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570" w:lineRule="exact"/>
        <w:rPr>
          <w:rFonts w:ascii="宋体" w:hAnsi="宋体"/>
          <w:sz w:val="32"/>
          <w:szCs w:val="32"/>
        </w:rPr>
      </w:pPr>
      <w:r>
        <w:rPr>
          <w:rFonts w:hint="eastAsia" w:ascii="宋体" w:hAnsi="宋体"/>
          <w:sz w:val="32"/>
          <w:szCs w:val="32"/>
        </w:rPr>
        <w:t>附件</w:t>
      </w:r>
      <w:r>
        <w:rPr>
          <w:rFonts w:ascii="宋体" w:hAnsi="宋体"/>
          <w:sz w:val="32"/>
          <w:szCs w:val="32"/>
        </w:rPr>
        <w:t>2</w:t>
      </w:r>
    </w:p>
    <w:p>
      <w:pPr>
        <w:spacing w:line="570" w:lineRule="exact"/>
        <w:rPr>
          <w:rFonts w:ascii="宋体" w:hAnsi="宋体"/>
          <w:sz w:val="32"/>
          <w:szCs w:val="32"/>
        </w:rPr>
      </w:pPr>
    </w:p>
    <w:p>
      <w:pPr>
        <w:spacing w:line="570" w:lineRule="exact"/>
        <w:jc w:val="center"/>
        <w:rPr>
          <w:rFonts w:ascii="方正小标宋简体" w:eastAsia="方正小标宋简体"/>
          <w:sz w:val="36"/>
          <w:szCs w:val="36"/>
        </w:rPr>
      </w:pPr>
      <w:r>
        <w:rPr>
          <w:rFonts w:hint="eastAsia" w:ascii="方正小标宋简体" w:eastAsia="方正小标宋简体"/>
          <w:sz w:val="36"/>
          <w:szCs w:val="36"/>
          <w:lang w:eastAsia="zh-CN"/>
        </w:rPr>
        <w:t>迁安</w:t>
      </w:r>
      <w:r>
        <w:rPr>
          <w:rFonts w:hint="eastAsia" w:ascii="方正小标宋简体" w:eastAsia="方正小标宋简体"/>
          <w:sz w:val="36"/>
          <w:szCs w:val="36"/>
        </w:rPr>
        <w:t>市2</w:t>
      </w:r>
      <w:r>
        <w:rPr>
          <w:rFonts w:ascii="方正小标宋简体" w:eastAsia="方正小标宋简体"/>
          <w:sz w:val="36"/>
          <w:szCs w:val="36"/>
        </w:rPr>
        <w:t>019</w:t>
      </w:r>
      <w:r>
        <w:rPr>
          <w:rFonts w:hint="eastAsia" w:ascii="方正小标宋简体" w:eastAsia="方正小标宋简体"/>
          <w:sz w:val="36"/>
          <w:szCs w:val="36"/>
        </w:rPr>
        <w:t>年</w:t>
      </w:r>
      <w:r>
        <w:rPr>
          <w:rFonts w:hint="eastAsia" w:ascii="方正小标宋简体" w:eastAsia="方正小标宋简体"/>
          <w:sz w:val="36"/>
          <w:szCs w:val="36"/>
          <w:lang w:eastAsia="zh-CN"/>
        </w:rPr>
        <w:t>第二批次部分</w:t>
      </w:r>
      <w:r>
        <w:rPr>
          <w:rFonts w:hint="eastAsia" w:ascii="方正小标宋简体" w:eastAsia="方正小标宋简体"/>
          <w:sz w:val="36"/>
          <w:szCs w:val="36"/>
        </w:rPr>
        <w:t>事业单位</w:t>
      </w:r>
      <w:r>
        <w:rPr>
          <w:rFonts w:hint="eastAsia" w:ascii="方正小标宋简体" w:eastAsia="方正小标宋简体"/>
          <w:sz w:val="36"/>
          <w:szCs w:val="36"/>
          <w:lang w:eastAsia="zh-CN"/>
        </w:rPr>
        <w:t>公开</w:t>
      </w:r>
      <w:r>
        <w:rPr>
          <w:rFonts w:hint="eastAsia" w:ascii="方正小标宋简体" w:eastAsia="方正小标宋简体"/>
          <w:sz w:val="36"/>
          <w:szCs w:val="36"/>
        </w:rPr>
        <w:t>招聘</w:t>
      </w:r>
    </w:p>
    <w:p>
      <w:pPr>
        <w:spacing w:line="570" w:lineRule="exact"/>
        <w:jc w:val="center"/>
        <w:rPr>
          <w:rFonts w:ascii="方正小标宋简体" w:eastAsia="方正小标宋简体"/>
          <w:sz w:val="36"/>
          <w:szCs w:val="36"/>
        </w:rPr>
      </w:pPr>
      <w:r>
        <w:rPr>
          <w:rFonts w:hint="eastAsia" w:ascii="方正小标宋简体" w:eastAsia="方正小标宋简体"/>
          <w:sz w:val="36"/>
          <w:szCs w:val="36"/>
        </w:rPr>
        <w:t>工作人员考试大纲</w:t>
      </w:r>
      <w:bookmarkStart w:id="0" w:name="_GoBack"/>
      <w:bookmarkEnd w:id="0"/>
    </w:p>
    <w:p>
      <w:pPr>
        <w:spacing w:line="570" w:lineRule="exact"/>
        <w:jc w:val="center"/>
        <w:rPr>
          <w:rFonts w:ascii="方正小标宋简体" w:eastAsia="方正小标宋简体"/>
          <w:sz w:val="40"/>
          <w:szCs w:val="40"/>
        </w:rPr>
      </w:pPr>
    </w:p>
    <w:p>
      <w:pPr>
        <w:spacing w:line="570" w:lineRule="exact"/>
        <w:ind w:firstLine="640" w:firstLineChars="200"/>
        <w:rPr>
          <w:sz w:val="32"/>
          <w:szCs w:val="32"/>
        </w:rPr>
      </w:pPr>
      <w:r>
        <w:rPr>
          <w:rFonts w:hint="eastAsia"/>
          <w:sz w:val="32"/>
          <w:szCs w:val="32"/>
        </w:rPr>
        <w:t>笔试分为职业能力测验和公共基础知识两科，采取闭卷考试方式。</w:t>
      </w:r>
    </w:p>
    <w:p>
      <w:pPr>
        <w:spacing w:line="570" w:lineRule="exact"/>
        <w:ind w:firstLine="643" w:firstLineChars="200"/>
        <w:rPr>
          <w:b/>
          <w:sz w:val="32"/>
          <w:szCs w:val="32"/>
        </w:rPr>
      </w:pPr>
      <w:r>
        <w:rPr>
          <w:rFonts w:hint="eastAsia"/>
          <w:b/>
          <w:sz w:val="32"/>
          <w:szCs w:val="32"/>
        </w:rPr>
        <w:t>一、职业能力测验</w:t>
      </w:r>
    </w:p>
    <w:p>
      <w:pPr>
        <w:spacing w:line="570" w:lineRule="exact"/>
        <w:ind w:firstLine="640" w:firstLineChars="200"/>
        <w:rPr>
          <w:sz w:val="32"/>
          <w:szCs w:val="32"/>
        </w:rPr>
      </w:pPr>
      <w:r>
        <w:rPr>
          <w:rFonts w:hint="eastAsia"/>
          <w:sz w:val="32"/>
          <w:szCs w:val="32"/>
        </w:rPr>
        <w:t>职业能力测验主要考察适应事业单位岗位要求的基本素质和能力要素，包括数量关系、言语理解与表达、判断推理和资料分析等方面。</w:t>
      </w:r>
    </w:p>
    <w:p>
      <w:pPr>
        <w:spacing w:line="570" w:lineRule="exact"/>
        <w:ind w:firstLine="643" w:firstLineChars="200"/>
        <w:rPr>
          <w:b/>
          <w:sz w:val="32"/>
          <w:szCs w:val="32"/>
        </w:rPr>
      </w:pPr>
      <w:r>
        <w:rPr>
          <w:rFonts w:hint="eastAsia"/>
          <w:b/>
          <w:sz w:val="32"/>
          <w:szCs w:val="32"/>
        </w:rPr>
        <w:t>二、公共基础知识</w:t>
      </w:r>
    </w:p>
    <w:p>
      <w:pPr>
        <w:spacing w:line="570" w:lineRule="exact"/>
        <w:ind w:firstLine="640" w:firstLineChars="200"/>
        <w:rPr>
          <w:sz w:val="32"/>
          <w:szCs w:val="32"/>
        </w:rPr>
      </w:pPr>
      <w:r>
        <w:rPr>
          <w:rFonts w:hint="eastAsia"/>
          <w:sz w:val="32"/>
          <w:szCs w:val="32"/>
        </w:rPr>
        <w:t>公共基础知识主要测试应聘者对公共基础知识的了解掌握程度及运用能力，包括政治（含时政）、法律、经济、公共管理、公文写作、职业道德、人文、国情等方面。</w:t>
      </w:r>
    </w:p>
    <w:p>
      <w:pPr>
        <w:spacing w:line="570" w:lineRule="exact"/>
        <w:ind w:firstLine="420" w:firstLineChars="200"/>
      </w:pPr>
    </w:p>
    <w:sectPr>
      <w:footerReference r:id="rId4" w:type="default"/>
      <w:pgSz w:w="11906" w:h="16838"/>
      <w:pgMar w:top="1440" w:right="1800" w:bottom="1440" w:left="1800" w:header="851" w:footer="992" w:gutter="0"/>
      <w:cols w:space="720" w:num="1"/>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libri">
    <w:panose1 w:val="020F0502020204030204"/>
    <w:charset w:val="00"/>
    <w:family w:val="auto"/>
    <w:pitch w:val="default"/>
    <w:sig w:usb0="E10002FF" w:usb1="4000ACFF" w:usb2="00000009" w:usb3="00000000" w:csb0="2000019F" w:csb1="00000000"/>
  </w:font>
  <w:font w:name="方正小标宋简体">
    <w:altName w:val="Arial Unicode MS"/>
    <w:panose1 w:val="03000509000000000000"/>
    <w:charset w:val="86"/>
    <w:family w:val="auto"/>
    <w:pitch w:val="default"/>
    <w:sig w:usb0="00000001" w:usb1="080E0000" w:usb2="00000010" w:usb3="00000000" w:csb0="00040000" w:csb1="00000000"/>
  </w:font>
  <w:font w:name="Cambria">
    <w:panose1 w:val="02040503050406030204"/>
    <w:charset w:val="00"/>
    <w:family w:val="auto"/>
    <w:pitch w:val="default"/>
    <w:sig w:usb0="E00002FF" w:usb1="400004FF" w:usb2="00000000" w:usb3="00000000" w:csb0="2000019F"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2"/>
      <w:jc w:val="right"/>
    </w:pPr>
  </w:p>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style w:type="paragraph" w:default="1" w:styleId="1">
    <w:name w:val="Normal"/>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tyle>
  <w:style w:type="paragraph" w:styleId="2">
    <w:name w:val="footer"/>
    <w:basedOn w:val="1"/>
    <w:link w:val="6"/>
    <w:pPr>
      <w:tabs>
        <w:tab w:val="center" w:pos="4153"/>
        <w:tab w:val="right" w:pos="8306"/>
      </w:tabs>
      <w:snapToGrid w:val="0"/>
      <w:jc w:val="left"/>
    </w:pPr>
    <w:rPr>
      <w:kern w:val="2"/>
      <w:sz w:val="18"/>
      <w:szCs w:val="18"/>
    </w:rPr>
  </w:style>
  <w:style w:type="paragraph" w:styleId="3">
    <w:name w:val="header"/>
    <w:basedOn w:val="1"/>
    <w:link w:val="5"/>
    <w:pPr>
      <w:pBdr>
        <w:bottom w:val="single" w:color="auto" w:sz="6" w:space="1"/>
      </w:pBdr>
      <w:tabs>
        <w:tab w:val="center" w:pos="4153"/>
        <w:tab w:val="right" w:pos="8306"/>
      </w:tabs>
      <w:snapToGrid w:val="0"/>
      <w:jc w:val="center"/>
    </w:pPr>
    <w:rPr>
      <w:kern w:val="2"/>
      <w:sz w:val="18"/>
      <w:szCs w:val="18"/>
    </w:rPr>
  </w:style>
  <w:style w:type="character" w:customStyle="1" w:styleId="5">
    <w:name w:val="页眉 字符"/>
    <w:basedOn w:val="4"/>
    <w:link w:val="3"/>
    <w:semiHidden/>
    <w:rPr>
      <w:kern w:val="2"/>
      <w:sz w:val="18"/>
      <w:szCs w:val="18"/>
    </w:rPr>
  </w:style>
  <w:style w:type="character" w:customStyle="1" w:styleId="6">
    <w:name w:val="页脚 字符"/>
    <w:basedOn w:val="4"/>
    <w:link w:val="2"/>
    <w:semiHidden/>
    <w:rPr>
      <w:kern w:val="2"/>
      <w:sz w:val="18"/>
      <w:szCs w:val="18"/>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footer" Target="footer1.xml"/><Relationship Id="rId5" Type="http://schemas.openxmlformats.org/officeDocument/2006/relationships/theme" Target="theme/theme1.xml"/><Relationship Id="rId6" Type="http://schemas.openxmlformats.org/officeDocument/2006/relationships/customXml" Target="../customXml/item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110</Words>
  <Characters>627</Characters>
  <Lines>5</Lines>
  <Paragraphs>1</Paragraphs>
  <ScaleCrop>false</ScaleCrop>
  <LinksUpToDate>false</LinksUpToDate>
  <CharactersWithSpaces>0</CharactersWithSpaces>
  <Application>WPS Office 专业版_9.1.0.4167</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2019-04-11T23:22:00Z</dcterms:created>
  <dc:creator>xk</dc:creator>
  <cp:lastPrinted>2019-04-11T23:39:00Z</cp:lastPrinted>
  <dcterms:modified xsi:type="dcterms:W3CDTF">2019-09-16T10:39:58Z</dcterms:modified>
  <dc:title>晓明 张</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2052-9.1.0.4167</vt:lpwstr>
  </property>
</Properties>
</file>