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375" w:type="dxa"/>
        <w:jc w:val="center"/>
        <w:shd w:val="clear"/>
        <w:tblLayout w:type="autofit"/>
        <w:tblCellMar>
          <w:top w:w="0" w:type="dxa"/>
          <w:left w:w="0" w:type="dxa"/>
          <w:bottom w:w="0" w:type="dxa"/>
          <w:right w:w="0" w:type="dxa"/>
        </w:tblCellMar>
      </w:tblPr>
      <w:tblGrid>
        <w:gridCol w:w="915"/>
        <w:gridCol w:w="3636"/>
        <w:gridCol w:w="2508"/>
        <w:gridCol w:w="516"/>
        <w:gridCol w:w="1800"/>
      </w:tblGrid>
      <w:tr>
        <w:tblPrEx>
          <w:shd w:val="clear"/>
          <w:tblCellMar>
            <w:top w:w="0" w:type="dxa"/>
            <w:left w:w="0" w:type="dxa"/>
            <w:bottom w:w="0" w:type="dxa"/>
            <w:right w:w="0" w:type="dxa"/>
          </w:tblCellMar>
        </w:tblPrEx>
        <w:trPr>
          <w:trHeight w:val="540" w:hRule="atLeast"/>
          <w:jc w:val="center"/>
        </w:trPr>
        <w:tc>
          <w:tcPr>
            <w:tcW w:w="9375" w:type="dxa"/>
            <w:gridSpan w:val="5"/>
            <w:shd w:val="clear"/>
            <w:noWrap/>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8"/>
                <w:szCs w:val="28"/>
                <w:lang w:val="en-US" w:eastAsia="zh-CN" w:bidi="ar"/>
              </w:rPr>
              <w:t>2020年人才招聘计划</w:t>
            </w:r>
          </w:p>
        </w:tc>
      </w:tr>
      <w:tr>
        <w:tblPrEx>
          <w:tblCellMar>
            <w:top w:w="0" w:type="dxa"/>
            <w:left w:w="0" w:type="dxa"/>
            <w:bottom w:w="0" w:type="dxa"/>
            <w:right w:w="0" w:type="dxa"/>
          </w:tblCellMar>
        </w:tblPrEx>
        <w:trPr>
          <w:trHeight w:val="285" w:hRule="atLeast"/>
          <w:jc w:val="center"/>
        </w:trPr>
        <w:tc>
          <w:tcPr>
            <w:tcW w:w="915" w:type="dxa"/>
            <w:shd w:val="clear"/>
            <w:noWrap/>
            <w:tcMar>
              <w:left w:w="108" w:type="dxa"/>
              <w:right w:w="108" w:type="dxa"/>
            </w:tcMar>
            <w:vAlign w:val="center"/>
          </w:tcPr>
          <w:p>
            <w:pPr>
              <w:rPr>
                <w:rFonts w:hint="eastAsia" w:ascii="宋体"/>
                <w:sz w:val="24"/>
                <w:szCs w:val="24"/>
              </w:rPr>
            </w:pPr>
          </w:p>
        </w:tc>
        <w:tc>
          <w:tcPr>
            <w:tcW w:w="3636" w:type="dxa"/>
            <w:shd w:val="clear"/>
            <w:noWrap/>
            <w:tcMar>
              <w:left w:w="108" w:type="dxa"/>
              <w:right w:w="108" w:type="dxa"/>
            </w:tcMar>
            <w:vAlign w:val="center"/>
          </w:tcPr>
          <w:p>
            <w:pPr>
              <w:rPr>
                <w:rFonts w:hint="eastAsia" w:ascii="宋体"/>
                <w:sz w:val="24"/>
                <w:szCs w:val="24"/>
              </w:rPr>
            </w:pPr>
          </w:p>
        </w:tc>
        <w:tc>
          <w:tcPr>
            <w:tcW w:w="2508" w:type="dxa"/>
            <w:shd w:val="clear"/>
            <w:noWrap/>
            <w:tcMar>
              <w:left w:w="108" w:type="dxa"/>
              <w:right w:w="108" w:type="dxa"/>
            </w:tcMar>
            <w:vAlign w:val="center"/>
          </w:tcPr>
          <w:p>
            <w:pPr>
              <w:rPr>
                <w:rFonts w:hint="eastAsia" w:ascii="宋体"/>
                <w:sz w:val="24"/>
                <w:szCs w:val="24"/>
              </w:rPr>
            </w:pPr>
          </w:p>
        </w:tc>
        <w:tc>
          <w:tcPr>
            <w:tcW w:w="516" w:type="dxa"/>
            <w:shd w:val="clear"/>
            <w:noWrap/>
            <w:tcMar>
              <w:left w:w="108" w:type="dxa"/>
              <w:right w:w="108" w:type="dxa"/>
            </w:tcMar>
            <w:vAlign w:val="center"/>
          </w:tcPr>
          <w:p>
            <w:pPr>
              <w:rPr>
                <w:rFonts w:hint="eastAsia" w:ascii="宋体"/>
                <w:sz w:val="24"/>
                <w:szCs w:val="24"/>
              </w:rPr>
            </w:pPr>
          </w:p>
        </w:tc>
        <w:tc>
          <w:tcPr>
            <w:tcW w:w="1800" w:type="dxa"/>
            <w:shd w:val="clear"/>
            <w:noWrap/>
            <w:tcMar>
              <w:left w:w="108" w:type="dxa"/>
              <w:right w:w="108" w:type="dxa"/>
            </w:tcMar>
            <w:vAlign w:val="center"/>
          </w:tcPr>
          <w:p>
            <w:pPr>
              <w:rPr>
                <w:rFonts w:hint="eastAsia" w:ascii="宋体"/>
                <w:sz w:val="24"/>
                <w:szCs w:val="24"/>
              </w:rPr>
            </w:pPr>
          </w:p>
        </w:tc>
      </w:tr>
      <w:tr>
        <w:tblPrEx>
          <w:tblCellMar>
            <w:top w:w="0" w:type="dxa"/>
            <w:left w:w="0" w:type="dxa"/>
            <w:bottom w:w="0" w:type="dxa"/>
            <w:right w:w="0" w:type="dxa"/>
          </w:tblCellMar>
        </w:tblPrEx>
        <w:trPr>
          <w:trHeight w:val="570" w:hRule="atLeast"/>
          <w:jc w:val="center"/>
        </w:trPr>
        <w:tc>
          <w:tcPr>
            <w:tcW w:w="915" w:type="dxa"/>
            <w:tcBorders>
              <w:top w:val="single" w:color="auto" w:sz="8" w:space="0"/>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ascii="仿宋" w:hAnsi="仿宋" w:eastAsia="仿宋" w:cs="仿宋"/>
                <w:kern w:val="0"/>
                <w:sz w:val="28"/>
                <w:szCs w:val="28"/>
                <w:lang w:val="en-US" w:eastAsia="zh-CN" w:bidi="ar"/>
              </w:rPr>
              <w:t>招聘岗位</w:t>
            </w:r>
          </w:p>
        </w:tc>
        <w:tc>
          <w:tcPr>
            <w:tcW w:w="3636"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lang w:val="en-US" w:eastAsia="zh-CN" w:bidi="ar"/>
              </w:rPr>
              <w:t>招聘专业</w:t>
            </w:r>
          </w:p>
        </w:tc>
        <w:tc>
          <w:tcPr>
            <w:tcW w:w="2508"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lang w:val="en-US" w:eastAsia="zh-CN" w:bidi="ar"/>
              </w:rPr>
              <w:t>招聘要求</w:t>
            </w:r>
          </w:p>
        </w:tc>
        <w:tc>
          <w:tcPr>
            <w:tcW w:w="516"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lang w:val="en-US" w:eastAsia="zh-CN" w:bidi="ar"/>
              </w:rPr>
              <w:t>人数</w:t>
            </w:r>
          </w:p>
        </w:tc>
        <w:tc>
          <w:tcPr>
            <w:tcW w:w="1800"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lang w:val="en-US" w:eastAsia="zh-CN" w:bidi="ar"/>
              </w:rPr>
              <w:t>福利待遇</w:t>
            </w:r>
          </w:p>
        </w:tc>
      </w:tr>
      <w:tr>
        <w:tblPrEx>
          <w:shd w:val="clear"/>
          <w:tblCellMar>
            <w:top w:w="0" w:type="dxa"/>
            <w:left w:w="0" w:type="dxa"/>
            <w:bottom w:w="0" w:type="dxa"/>
            <w:right w:w="0" w:type="dxa"/>
          </w:tblCellMar>
        </w:tblPrEx>
        <w:trPr>
          <w:trHeight w:val="4545" w:hRule="atLeast"/>
          <w:jc w:val="center"/>
        </w:trPr>
        <w:tc>
          <w:tcPr>
            <w:tcW w:w="915"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lang w:val="en-US" w:eastAsia="zh-CN" w:bidi="ar"/>
              </w:rPr>
              <w:t>高级人才</w:t>
            </w:r>
          </w:p>
        </w:tc>
        <w:tc>
          <w:tcPr>
            <w:tcW w:w="3636"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lang w:val="en-US" w:eastAsia="zh-CN" w:bidi="ar"/>
              </w:rPr>
              <w:t>全科医学科、呼吸内科、消化内科、神经内科、心内科、血液内科、肾内科、内分泌科、免疫风湿科、老年内科、普外科、结直肠外科、神经外科、骨科、泌尿外科、胸外科、心外科、烧伤整形科、肝胆外科、血管外科、乳腺外科、美容外科、妇科、产科、儿科、眼科、耳鼻喉科、口腔科、皮肤科、临床心理科、感染性疾病科、肿瘤科、急诊科、重症医学科、中医科、麻醉科、影像医学与核医学(医学影像科、核医学科、介入放射科、超声医学诊断)、核科学与技术(放疗物理师）、临床检验诊断学、病理科、药学、护理、营养与食品卫生学、临床医学研究中心、实验室、建筑工程管理、卫生事业政策研究及管理</w:t>
            </w:r>
          </w:p>
        </w:tc>
        <w:tc>
          <w:tcPr>
            <w:tcW w:w="25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1.统招全日制研究生学历，博士学位，具有海外留学经历者优先；</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2.年龄在45周岁以下；</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3.副主任医师以上职称且具有地市级以上城市专业学会副主委以上任职经历；</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4.具有三级甲等医院科室副主任以上行政任职经历，在临床技术方面有突出造诣者优先。</w:t>
            </w:r>
          </w:p>
        </w:tc>
        <w:tc>
          <w:tcPr>
            <w:tcW w:w="516" w:type="dxa"/>
            <w:vMerge w:val="restart"/>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lang w:val="en-US" w:eastAsia="zh-CN" w:bidi="ar"/>
              </w:rPr>
              <w:t>若干名</w:t>
            </w:r>
          </w:p>
        </w:tc>
        <w:tc>
          <w:tcPr>
            <w:tcW w:w="1800"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1.符合条件的高级人才可享受引进高层次优秀人才安家补贴、配备科研配套经费、周转房；</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2.博士研究生安家补贴、规培绩效补贴、住房补助、科研配套经费、论文奖励；</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3.硕士研究生住房补助；</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4.国家法定社会保险、住房公积金及事业单位工作人员各项工资福利待遇；</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5.注重青年骨干的培养，设立总院长科研基金，每年选派国内外进修学习，搭建职业成长平台和急需教育保障。</w:t>
            </w:r>
          </w:p>
        </w:tc>
      </w:tr>
      <w:tr>
        <w:tblPrEx>
          <w:shd w:val="clear"/>
          <w:tblCellMar>
            <w:top w:w="0" w:type="dxa"/>
            <w:left w:w="0" w:type="dxa"/>
            <w:bottom w:w="0" w:type="dxa"/>
            <w:right w:w="0" w:type="dxa"/>
          </w:tblCellMar>
        </w:tblPrEx>
        <w:trPr>
          <w:trHeight w:val="1381" w:hRule="atLeast"/>
          <w:jc w:val="center"/>
        </w:trPr>
        <w:tc>
          <w:tcPr>
            <w:tcW w:w="915"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lang w:val="en-US" w:eastAsia="zh-CN" w:bidi="ar"/>
              </w:rPr>
              <w:t>博士</w:t>
            </w:r>
          </w:p>
        </w:tc>
        <w:tc>
          <w:tcPr>
            <w:tcW w:w="3636"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25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1.统招全日制研究生学历、博士学位；</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2.年龄在40周岁以下；</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3.具有较强的临床或科研能力。</w:t>
            </w:r>
          </w:p>
        </w:tc>
        <w:tc>
          <w:tcPr>
            <w:tcW w:w="516" w:type="dxa"/>
            <w:vMerge w:val="continue"/>
            <w:tcBorders>
              <w:top w:val="nil"/>
              <w:left w:val="nil"/>
              <w:bottom w:val="single" w:color="auto" w:sz="8" w:space="0"/>
              <w:right w:val="single" w:color="auto" w:sz="8" w:space="0"/>
            </w:tcBorders>
            <w:shd w:val="clear"/>
            <w:noWrap/>
            <w:tcMar>
              <w:left w:w="108" w:type="dxa"/>
              <w:right w:w="108" w:type="dxa"/>
            </w:tcMar>
            <w:vAlign w:val="center"/>
          </w:tcPr>
          <w:p>
            <w:pPr>
              <w:rPr>
                <w:rFonts w:hint="eastAsia" w:ascii="宋体"/>
                <w:sz w:val="24"/>
                <w:szCs w:val="24"/>
              </w:rPr>
            </w:pPr>
          </w:p>
        </w:tc>
        <w:tc>
          <w:tcPr>
            <w:tcW w:w="18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2779" w:hRule="atLeast"/>
          <w:jc w:val="center"/>
        </w:trPr>
        <w:tc>
          <w:tcPr>
            <w:tcW w:w="915"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lang w:val="en-US" w:eastAsia="zh-CN" w:bidi="ar"/>
              </w:rPr>
              <w:t>紧缺硕士</w:t>
            </w:r>
          </w:p>
        </w:tc>
        <w:tc>
          <w:tcPr>
            <w:tcW w:w="36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lang w:val="en-US" w:eastAsia="zh-CN" w:bidi="ar"/>
              </w:rPr>
              <w:t>呼吸内科、急诊医学、重症医学</w:t>
            </w:r>
          </w:p>
        </w:tc>
        <w:tc>
          <w:tcPr>
            <w:tcW w:w="25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1.统招全日制研究生学历，硕士学位；</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2.年龄在30周岁以下；</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lang w:val="en-US" w:eastAsia="zh-CN" w:bidi="ar"/>
              </w:rPr>
              <w:t>3.应届毕业生。</w:t>
            </w:r>
          </w:p>
        </w:tc>
        <w:tc>
          <w:tcPr>
            <w:tcW w:w="516" w:type="dxa"/>
            <w:vMerge w:val="continue"/>
            <w:tcBorders>
              <w:top w:val="nil"/>
              <w:left w:val="nil"/>
              <w:bottom w:val="single" w:color="auto" w:sz="8" w:space="0"/>
              <w:right w:val="single" w:color="auto" w:sz="8" w:space="0"/>
            </w:tcBorders>
            <w:shd w:val="clear"/>
            <w:noWrap/>
            <w:tcMar>
              <w:left w:w="108" w:type="dxa"/>
              <w:right w:w="108" w:type="dxa"/>
            </w:tcMar>
            <w:vAlign w:val="center"/>
          </w:tcPr>
          <w:p>
            <w:pPr>
              <w:rPr>
                <w:rFonts w:hint="eastAsia" w:ascii="宋体"/>
                <w:sz w:val="24"/>
                <w:szCs w:val="24"/>
              </w:rPr>
            </w:pPr>
          </w:p>
        </w:tc>
        <w:tc>
          <w:tcPr>
            <w:tcW w:w="18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E87052"/>
    <w:rsid w:val="4EE870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2020-03-10T06:27:00Z</dcterms:created>
  <dc:creator>不栉进士-小娜娜</dc:creator>
  <cp:lastModifiedBy>不栉进士-小娜娜</cp:lastModifiedBy>
  <dcterms:modified xsi:type="dcterms:W3CDTF">2020-03-10T06:29:12Z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