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265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4"/>
        <w:gridCol w:w="1518"/>
        <w:gridCol w:w="815"/>
        <w:gridCol w:w="2558"/>
        <w:gridCol w:w="2650"/>
      </w:tblGrid>
      <w:tr w:rsidR="002B53DF" w:rsidRPr="002B53DF" w:rsidTr="002B53DF">
        <w:trPr>
          <w:trHeight w:val="270"/>
          <w:tblCellSpacing w:w="15" w:type="dxa"/>
        </w:trPr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b/>
                <w:bCs/>
                <w:color w:val="000000"/>
                <w:sz w:val="23"/>
              </w:rPr>
              <w:t>序号</w:t>
            </w:r>
          </w:p>
        </w:tc>
        <w:tc>
          <w:tcPr>
            <w:tcW w:w="16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b/>
                <w:bCs/>
                <w:color w:val="000000"/>
                <w:sz w:val="23"/>
              </w:rPr>
              <w:t>需求岗位</w:t>
            </w:r>
          </w:p>
        </w:tc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b/>
                <w:bCs/>
                <w:color w:val="000000"/>
                <w:sz w:val="23"/>
              </w:rPr>
              <w:t>需求人数</w:t>
            </w:r>
          </w:p>
        </w:tc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b/>
                <w:bCs/>
                <w:color w:val="000000"/>
                <w:sz w:val="23"/>
              </w:rPr>
              <w:t>专业要求</w:t>
            </w:r>
          </w:p>
        </w:tc>
        <w:tc>
          <w:tcPr>
            <w:tcW w:w="31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b/>
                <w:bCs/>
                <w:color w:val="000000"/>
                <w:sz w:val="23"/>
              </w:rPr>
              <w:t>学历要求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研究员、</w:t>
            </w:r>
          </w:p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骨外科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博士研究生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研究员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医学基础研究或骨科临床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硕士研究生及以上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麻醉医师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2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麻醉专业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硕士研究生及以上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老年创伤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硕士研究生及以上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2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骨肿瘤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硕士研究生及以上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2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脊柱骨科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硕士研究生及以上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手外科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硕士研究生及以上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创伤骨科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硕士研究生及以上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神经内科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全日制本科及以上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2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肾内科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全日制本科及以上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2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呼吸内科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全日制本科及以上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心血管内科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全日制本科及以上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2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血液内科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全日制本科及以上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2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风湿免疫科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全日制本科及以上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内分泌科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全日制本科及以上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重症医学科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全日制本科及以上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腺体外科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全日制本科及以上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神经外科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全日制本科及以上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泌尿外科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全日制本科及以上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急救医师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急救专业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全日制本科及以上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21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中医师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中医针灸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全日制本科及以上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lastRenderedPageBreak/>
              <w:t>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诊断医师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医学影像学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全日制本科及以上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23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技师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医学影像技术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全日制本科及以上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康复技师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2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康复治疗技术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全日制本科及以上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诊断医师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病理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全日制本科及以上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诊断医师</w:t>
            </w:r>
          </w:p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（肌电图）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临床医学专业或影像学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全日制本科及以上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27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临床护理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10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临床护理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全日制本科及以上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28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临床药学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临床药学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硕士研究生及以上</w:t>
            </w:r>
          </w:p>
        </w:tc>
      </w:tr>
      <w:tr w:rsidR="002B53DF" w:rsidRPr="002B53DF" w:rsidTr="002B53DF">
        <w:trPr>
          <w:trHeight w:val="54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29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统计师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统计学、卫生信息管理、医学相关专业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硕士研究生及以上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30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病案编码员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病案、医学信息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全日制本科及以上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31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工程师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电气自动化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硕士研究生及以上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32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工程师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生物医学工程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硕士研究生及以上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33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工程师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信息工程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硕士研究生及以上</w:t>
            </w:r>
          </w:p>
        </w:tc>
      </w:tr>
      <w:tr w:rsidR="002B53DF" w:rsidRPr="002B53DF" w:rsidTr="002B53DF">
        <w:trPr>
          <w:trHeight w:val="300"/>
          <w:tblCellSpacing w:w="15" w:type="dxa"/>
        </w:trPr>
        <w:tc>
          <w:tcPr>
            <w:tcW w:w="24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宋体" w:eastAsia="宋体" w:hAnsi="宋体" w:cs="宋体" w:hint="eastAsia"/>
                <w:color w:val="000000"/>
                <w:sz w:val="23"/>
                <w:szCs w:val="23"/>
              </w:rPr>
              <w:t>合计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150"/>
              <w:jc w:val="center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  <w:r w:rsidRPr="002B53DF">
              <w:rPr>
                <w:rFonts w:ascii="微软雅黑" w:hAnsi="微软雅黑" w:cs="宋体" w:hint="eastAsia"/>
                <w:color w:val="000000"/>
                <w:sz w:val="23"/>
                <w:szCs w:val="23"/>
              </w:rPr>
              <w:t>50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0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B53DF" w:rsidRPr="002B53DF" w:rsidRDefault="002B53DF" w:rsidP="002B53DF">
            <w:pPr>
              <w:adjustRightInd/>
              <w:snapToGrid/>
              <w:spacing w:after="0"/>
              <w:rPr>
                <w:rFonts w:ascii="微软雅黑" w:hAnsi="微软雅黑" w:cs="宋体"/>
                <w:color w:val="666666"/>
                <w:sz w:val="24"/>
                <w:szCs w:val="24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B53DF"/>
    <w:rsid w:val="002B53DF"/>
    <w:rsid w:val="00323B43"/>
    <w:rsid w:val="003D37D8"/>
    <w:rsid w:val="004358AB"/>
    <w:rsid w:val="0064020C"/>
    <w:rsid w:val="008811B0"/>
    <w:rsid w:val="008B7726"/>
    <w:rsid w:val="00B600C9"/>
    <w:rsid w:val="00B952C0"/>
    <w:rsid w:val="00CF7209"/>
    <w:rsid w:val="00DA0CD7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2B53D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1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2021-06-29T12:39:00Z</dcterms:created>
  <dcterms:modified xsi:type="dcterms:W3CDTF">2021-06-29T12:41:00Z</dcterms:modified>
</cp:coreProperties>
</file>