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widowControl/>
        <w:spacing w:line="54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</w:p>
    <w:p>
      <w:pPr>
        <w:widowControl/>
        <w:spacing w:line="54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2018年日照经济技术开发区</w:t>
      </w:r>
    </w:p>
    <w:p>
      <w:pPr>
        <w:widowControl/>
        <w:spacing w:line="54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招聘</w:t>
      </w:r>
      <w:r>
        <w:rPr>
          <w:rFonts w:hint="eastAsia" w:ascii="Times New Roman" w:hAnsi="Times New Roman" w:eastAsia="方正小标宋简体"/>
          <w:color w:val="222222"/>
          <w:kern w:val="0"/>
          <w:sz w:val="44"/>
          <w:szCs w:val="44"/>
        </w:rPr>
        <w:t>城市</w:t>
      </w: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社区</w:t>
      </w:r>
      <w:r>
        <w:rPr>
          <w:rFonts w:hint="eastAsia" w:ascii="Times New Roman" w:hAnsi="Times New Roman" w:eastAsia="方正小标宋简体"/>
          <w:color w:val="222222"/>
          <w:kern w:val="0"/>
          <w:sz w:val="44"/>
          <w:szCs w:val="44"/>
        </w:rPr>
        <w:t>专职工作者</w:t>
      </w: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岗位汇总表</w:t>
      </w:r>
    </w:p>
    <w:p>
      <w:pPr>
        <w:spacing w:line="540" w:lineRule="exact"/>
        <w:jc w:val="center"/>
        <w:rPr>
          <w:rFonts w:ascii="Times New Roman" w:hAnsi="Times New Roman" w:eastAsia="方正小标宋简体"/>
          <w:color w:val="222222"/>
          <w:kern w:val="0"/>
          <w:sz w:val="36"/>
          <w:szCs w:val="36"/>
        </w:rPr>
      </w:pPr>
    </w:p>
    <w:tbl>
      <w:tblPr>
        <w:tblStyle w:val="3"/>
        <w:tblW w:w="9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535"/>
        <w:gridCol w:w="956"/>
        <w:gridCol w:w="3050"/>
        <w:gridCol w:w="2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用人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单位</w:t>
            </w:r>
          </w:p>
        </w:tc>
        <w:tc>
          <w:tcPr>
            <w:tcW w:w="153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岗位描述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招聘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数额</w:t>
            </w:r>
          </w:p>
        </w:tc>
        <w:tc>
          <w:tcPr>
            <w:tcW w:w="305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学历及专业</w:t>
            </w:r>
          </w:p>
        </w:tc>
        <w:tc>
          <w:tcPr>
            <w:tcW w:w="232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1299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日照经济技术开发区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社会事业局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社区服务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3050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全日制普通高校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及以上学历，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24"/>
                <w:szCs w:val="24"/>
              </w:rPr>
              <w:t>社会工作专业</w:t>
            </w:r>
            <w:r>
              <w:rPr>
                <w:rFonts w:hint="eastAsia" w:ascii="Times New Roman" w:hAnsi="Times New Roman" w:eastAsia="仿宋_GB2312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2320" w:type="dxa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取得助理社会工作师及以上职业资格证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者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3050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全日制普通高校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及以上学历，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24"/>
                <w:szCs w:val="24"/>
              </w:rPr>
              <w:t>新闻及文秘专业</w:t>
            </w:r>
            <w:r>
              <w:rPr>
                <w:rFonts w:hint="eastAsia" w:ascii="Times New Roman" w:hAnsi="Times New Roman" w:eastAsia="仿宋_GB2312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2320" w:type="dxa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取得助理社会工作师及以上职业资格证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者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305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全日制普通高校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及以上学历，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24"/>
                <w:szCs w:val="24"/>
              </w:rPr>
              <w:t>教育学及心理学专业</w:t>
            </w:r>
            <w:r>
              <w:rPr>
                <w:rFonts w:hint="eastAsia" w:ascii="Times New Roman" w:hAnsi="Times New Roman" w:eastAsia="仿宋_GB2312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2320" w:type="dxa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取得助理社会工作师及以上职业资格证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者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3050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全日制普通高校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及以上学历，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24"/>
                <w:szCs w:val="24"/>
              </w:rPr>
              <w:t>法律专业</w:t>
            </w:r>
            <w:r>
              <w:rPr>
                <w:rFonts w:hint="eastAsia" w:ascii="Times New Roman" w:hAnsi="Times New Roman" w:eastAsia="仿宋_GB2312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2320" w:type="dxa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取得助理社会工作师及以上职业资格证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者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7</w:t>
            </w:r>
          </w:p>
        </w:tc>
        <w:tc>
          <w:tcPr>
            <w:tcW w:w="3050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全日制普通高校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及以上学历，专业不限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。</w:t>
            </w:r>
          </w:p>
        </w:tc>
        <w:tc>
          <w:tcPr>
            <w:tcW w:w="2320" w:type="dxa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取得助理社会工作师及以上职业资格证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者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93AD9"/>
    <w:rsid w:val="2999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2018-06-05T03:27:00Z</dcterms:created>
  <dc:creator>胖子</dc:creator>
  <cp:lastModifiedBy>胖子</cp:lastModifiedBy>
  <dcterms:modified xsi:type="dcterms:W3CDTF">2018-06-05T03:28:25Z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