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FF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青岛大学各层次人才待遇（2018版）详见下表：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48" w:type="dxa"/>
        <w:jc w:val="center"/>
        <w:tblCellSpacing w:w="0" w:type="dxa"/>
        <w:tblInd w:w="-1376" w:type="dxa"/>
        <w:tblBorders>
          <w:top w:val="single" w:color="A0A0A0" w:sz="8" w:space="0"/>
          <w:left w:val="single" w:color="A0A0A0" w:sz="8" w:space="0"/>
          <w:bottom w:val="single" w:color="A0A0A0" w:sz="8" w:space="0"/>
          <w:right w:val="single" w:color="A0A0A0" w:sz="8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6"/>
        <w:gridCol w:w="1845"/>
        <w:gridCol w:w="3039"/>
        <w:gridCol w:w="2343"/>
        <w:gridCol w:w="2525"/>
      </w:tblGrid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8" w:space="0"/>
                <w:lang w:val="en-US" w:eastAsia="zh-CN" w:bidi="ar"/>
              </w:rPr>
              <w:t>人才层次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薪酬（元）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科研启动费（元）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住房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首席教授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年薪</w:t>
            </w:r>
            <w:r>
              <w:rPr>
                <w:rFonts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80-100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自然科学（实验类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万），根据需要提供学科平台建设经费。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依山近海面积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平米左右住房一套。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配备团队、实验室，一事一议；职称聘为教授；解决配偶工作及义务教育阶段孩子入学事宜。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特聘一层次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科研启动经费自然科学（实验类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万），根据需要提供学科平台建设经费。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依山近海面积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平米左右住房一套。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配备团队、实验室，一事一议；职称聘为教授；解决配偶工作及义务教育阶段孩子入学事宜。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特聘二层次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科研启动经费自然科学：实验类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购房补贴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职称聘为教授；解决配偶工作及义务教育阶段孩子入学事宜。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特聘三层次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科研启动经费自然科学：实验类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购房补贴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职称聘为教授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特聘四层次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科研启动经费自然科学：实验类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购房补贴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职称聘为副教授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特聘五层次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万元，加科研奖励。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科研启动经费自然科学：实验类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万，非实验类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购房补贴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职称聘为副教授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青年卓越人才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购房补贴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96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青年教师</w:t>
            </w:r>
          </w:p>
        </w:tc>
        <w:tc>
          <w:tcPr>
            <w:tcW w:w="184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国家政策性工资，另加科研奖励。</w:t>
            </w:r>
          </w:p>
        </w:tc>
        <w:tc>
          <w:tcPr>
            <w:tcW w:w="3039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科研启动经费自然科学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</w:p>
        </w:tc>
        <w:tc>
          <w:tcPr>
            <w:tcW w:w="2343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学校提供租房补贴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*36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个月</w:t>
            </w:r>
          </w:p>
        </w:tc>
        <w:tc>
          <w:tcPr>
            <w:tcW w:w="2525" w:type="dxa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0A0A0" w:sz="8" w:space="0"/>
            <w:left w:val="single" w:color="A0A0A0" w:sz="8" w:space="0"/>
            <w:bottom w:val="single" w:color="A0A0A0" w:sz="8" w:space="0"/>
            <w:right w:val="single" w:color="A0A0A0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48" w:type="dxa"/>
            <w:gridSpan w:val="5"/>
            <w:tcBorders>
              <w:top w:val="single" w:color="A0A0A0" w:sz="8" w:space="0"/>
              <w:left w:val="single" w:color="A0A0A0" w:sz="8" w:space="0"/>
              <w:bottom w:val="single" w:color="A0A0A0" w:sz="8" w:space="0"/>
              <w:right w:val="single" w:color="A0A0A0" w:sz="8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6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应届国内博士毕业生或海外博士毕业留学回青人员，按照青岛市人才引进政策，另有青岛市提供的安家补贴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serif" w:hAnsi="serif" w:eastAsia="serif" w:cs="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*36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个月，与学校租房补贴叠加发放。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Dream Orph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eam Orphans">
    <w:panose1 w:val="02000400000000000000"/>
    <w:charset w:val="00"/>
    <w:family w:val="auto"/>
    <w:pitch w:val="default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F59C9"/>
    <w:rsid w:val="58EF59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2018-05-30T02:32:00Z</dcterms:created>
  <dc:creator>娜娜1413443272</dc:creator>
  <cp:lastModifiedBy>娜娜1413443272</cp:lastModifiedBy>
  <dcterms:modified xsi:type="dcterms:W3CDTF">2018-05-30T02:33:56Z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