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435" w:lineRule="atLeast"/>
        <w:ind w:left="0" w:firstLine="585"/>
        <w:rPr>
          <w:rFonts w:ascii="����" w:hAnsi="����" w:eastAsia="����" w:cs="����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ascii="仿宋_gb2312" w:hAnsi="仿宋_gb2312" w:eastAsia="仿宋_gb2312" w:cs="仿宋_gb2312"/>
          <w:i w:val="0"/>
          <w:caps w:val="0"/>
          <w:color w:val="333333"/>
          <w:spacing w:val="0"/>
          <w:sz w:val="28"/>
          <w:szCs w:val="28"/>
          <w:shd w:val="clear" w:fill="FFFFFF"/>
        </w:rPr>
        <w:t>招聘岗位及相关要求</w:t>
      </w:r>
    </w:p>
    <w:tbl>
      <w:tblPr>
        <w:tblW w:w="9270" w:type="dxa"/>
        <w:tblInd w:w="13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9"/>
        <w:gridCol w:w="569"/>
        <w:gridCol w:w="1093"/>
        <w:gridCol w:w="1797"/>
        <w:gridCol w:w="479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Style w:val="5"/>
                <w:rFonts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10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4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Style w:val="5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0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护理A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全日制大专及以上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具有二级及以上医院5年及以上工作经验，护师及以上职称，学历为高中起点， 37岁以下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0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护理B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全日制大专及以上</w:t>
            </w:r>
          </w:p>
        </w:tc>
        <w:tc>
          <w:tcPr>
            <w:tcW w:w="4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35" w:lineRule="atLeast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有护士执业资格，学历为高中起点，27岁以下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0364B"/>
    <w:rsid w:val="6F503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2019-12-13T02:06:00Z</dcterms:created>
  <dc:creator>Yan</dc:creator>
  <cp:lastModifiedBy>Yan</cp:lastModifiedBy>
  <dcterms:modified xsi:type="dcterms:W3CDTF">2019-12-13T02:09:42Z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2052-11.1.0.9332</vt:lpwstr>
  </property>
</Properties>
</file>