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����" w:hAnsi="����" w:eastAsia="����" w:cs="����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shd w:val="clear" w:fill="FFFFFF"/>
        </w:rPr>
        <w:t>淄博市中心医院合同制人员招聘计划</w:t>
      </w:r>
    </w:p>
    <w:bookmarkEnd w:id="0"/>
    <w:tbl>
      <w:tblPr>
        <w:tblW w:w="9720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620"/>
        <w:gridCol w:w="900"/>
        <w:gridCol w:w="2160"/>
        <w:gridCol w:w="34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科室</w:t>
            </w:r>
          </w:p>
        </w:tc>
        <w:tc>
          <w:tcPr>
            <w:tcW w:w="1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专业</w:t>
            </w:r>
          </w:p>
        </w:tc>
        <w:tc>
          <w:tcPr>
            <w:tcW w:w="9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人数</w:t>
            </w:r>
          </w:p>
        </w:tc>
        <w:tc>
          <w:tcPr>
            <w:tcW w:w="2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学历学位要求</w:t>
            </w:r>
          </w:p>
        </w:tc>
        <w:tc>
          <w:tcPr>
            <w:tcW w:w="3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具体要求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麻醉学；临床医学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全日制大学、学士学位及以上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具有执业医师证、规培合格证，1989年1月1日及以后出生。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心电图室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全日制大学、学士学位及以上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具有执业医师证、规培合格证，1989年1月1日及以后出生。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耳科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听力与言语康复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全日制大学、学士学位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具有执业医师证、规培合格证，1989年1月1日及以后出生。测听室工作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高中起点全日制大专及以上学历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具有护士执业证。1994年1月1日及以后出生。全日制大学毕业、三甲医院工作1年及以上，年龄可放宽至1989年1月1日以后出生。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血液净化科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高中起点全日制大专及以上学历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具有护士执业证。胜任血液净化科日常工作，有一年以上血液透析工作经验，1989年1月1日以后出生。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影像科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医学影像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全日制大专及以上学历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1994年1月1日及以后出生。射线下工作。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介入手术科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医学影像技术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全日制大专及以上学历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1994年1月1日及以后出生。射线下工作。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眼科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眼视光学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1985年1月1日及以后出生。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药品调剂科、静配中心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1994年1月1日及以后出生。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83AE5"/>
    <w:rsid w:val="0B58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2019-12-14T01:18:00Z</dcterms:created>
  <dc:creator>Yan</dc:creator>
  <cp:lastModifiedBy>Yan</cp:lastModifiedBy>
  <dcterms:modified xsi:type="dcterms:W3CDTF">2019-12-14T01:18:52Z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2052-11.1.0.9332</vt:lpwstr>
  </property>
</Properties>
</file>