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1"/>
          <w:szCs w:val="21"/>
        </w:rPr>
      </w:pPr>
    </w:p>
    <w:tbl>
      <w:tblPr>
        <w:tblW w:w="12615" w:type="dxa"/>
        <w:tblCellSpacing w:w="0" w:type="dxa"/>
        <w:tblInd w:w="5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151"/>
        <w:gridCol w:w="1603"/>
        <w:gridCol w:w="701"/>
        <w:gridCol w:w="761"/>
        <w:gridCol w:w="1065"/>
        <w:gridCol w:w="1059"/>
        <w:gridCol w:w="1432"/>
        <w:gridCol w:w="339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615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 阜城县公开招聘县医院、中医院技术人员岗位表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151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招聘合计数</w:t>
            </w:r>
          </w:p>
        </w:tc>
        <w:tc>
          <w:tcPr>
            <w:tcW w:w="160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  单位</w:t>
            </w:r>
          </w:p>
        </w:tc>
        <w:tc>
          <w:tcPr>
            <w:tcW w:w="701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761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招聘数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  低限</w:t>
            </w:r>
          </w:p>
        </w:tc>
        <w:tc>
          <w:tcPr>
            <w:tcW w:w="1059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432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339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45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卫生健康局</w:t>
            </w:r>
          </w:p>
        </w:tc>
        <w:tc>
          <w:tcPr>
            <w:tcW w:w="1151" w:type="dxa"/>
            <w:vMerge w:val="restart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60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阜城县人民医院</w:t>
            </w:r>
          </w:p>
        </w:tc>
        <w:tc>
          <w:tcPr>
            <w:tcW w:w="70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编制控制数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432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339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医学检验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护理类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学历要求高中起点，年龄30周岁以下；往届生须持有执业证，应届生执业证须本年度取得，否则不予聘用。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restart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603" w:type="dxa"/>
            <w:vMerge w:val="restart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阜城县中医医院</w:t>
            </w:r>
          </w:p>
        </w:tc>
        <w:tc>
          <w:tcPr>
            <w:tcW w:w="701" w:type="dxa"/>
            <w:vMerge w:val="restart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编制控制数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临床中医学、中西医结合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康复治疗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全科医学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护理类（有执业证）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45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2" w:space="0"/>
              <w:bottom w:val="single" w:color="000000" w:sz="6" w:space="0"/>
              <w:right w:val="single" w:color="auto" w:sz="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专科以上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9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1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2020-09-02T07:07:48Z</dcterms:created>
  <dc:creator>Administrator</dc:creator>
  <cp:lastModifiedBy>Administrator</cp:lastModifiedBy>
  <dcterms:modified xsi:type="dcterms:W3CDTF">2020-09-02T07:09:03Z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