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jc w:val="left"/>
      </w:pP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t> </w:t>
      </w:r>
    </w:p>
    <w:tbl>
      <w:tblPr>
        <w:tblW w:w="9000" w:type="dxa"/>
        <w:jc w:val="center"/>
        <w:tblCellSpacing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60"/>
        <w:gridCol w:w="1425"/>
        <w:gridCol w:w="2180"/>
        <w:gridCol w:w="1677"/>
        <w:gridCol w:w="2558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99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222222"/>
                <w:sz w:val="16"/>
                <w:szCs w:val="16"/>
                <w:bdr w:val="none" w:color="auto" w:sz="0" w:space="0"/>
              </w:rPr>
              <w:t>人才层次</w:t>
            </w:r>
          </w:p>
        </w:tc>
        <w:tc>
          <w:tcPr>
            <w:tcW w:w="122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222222"/>
                <w:sz w:val="16"/>
                <w:szCs w:val="16"/>
                <w:bdr w:val="none" w:color="auto" w:sz="0" w:space="0"/>
              </w:rPr>
              <w:t>薪酬（元）</w:t>
            </w:r>
          </w:p>
        </w:tc>
        <w:tc>
          <w:tcPr>
            <w:tcW w:w="187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222222"/>
                <w:sz w:val="16"/>
                <w:szCs w:val="16"/>
                <w:bdr w:val="none" w:color="auto" w:sz="0" w:space="0"/>
              </w:rPr>
              <w:t>科研启动费（元）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222222"/>
                <w:sz w:val="16"/>
                <w:szCs w:val="16"/>
                <w:bdr w:val="none" w:color="auto" w:sz="0" w:space="0"/>
              </w:rPr>
              <w:t>住房</w:t>
            </w:r>
          </w:p>
        </w:tc>
        <w:tc>
          <w:tcPr>
            <w:tcW w:w="219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222222"/>
                <w:sz w:val="16"/>
                <w:szCs w:val="16"/>
                <w:bdr w:val="none" w:color="auto" w:sz="0" w:space="0"/>
              </w:rPr>
              <w:t>其他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99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6"/>
                <w:szCs w:val="16"/>
                <w:bdr w:val="none" w:color="auto" w:sz="0" w:space="0"/>
              </w:rPr>
              <w:t>首席教授</w:t>
            </w:r>
          </w:p>
        </w:tc>
        <w:tc>
          <w:tcPr>
            <w:tcW w:w="122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6"/>
                <w:szCs w:val="16"/>
                <w:bdr w:val="none" w:color="auto" w:sz="0" w:space="0"/>
              </w:rPr>
              <w:t>年薪100万（税前）；另加科研奖励</w:t>
            </w:r>
          </w:p>
        </w:tc>
        <w:tc>
          <w:tcPr>
            <w:tcW w:w="187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6"/>
                <w:szCs w:val="16"/>
                <w:bdr w:val="none" w:color="auto" w:sz="0" w:space="0"/>
              </w:rPr>
              <w:t>自然科学（实验类）300万元；自然科学（非实验类）150万元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6"/>
                <w:szCs w:val="16"/>
                <w:bdr w:val="none" w:color="auto" w:sz="0" w:space="0"/>
              </w:rPr>
              <w:t>安家费400万 （税前）</w:t>
            </w:r>
          </w:p>
        </w:tc>
        <w:tc>
          <w:tcPr>
            <w:tcW w:w="219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6"/>
                <w:szCs w:val="16"/>
                <w:bdr w:val="none" w:color="auto" w:sz="0" w:space="0"/>
              </w:rPr>
              <w:t>根据需要提供学科平台建设经费，配备团队、实验室，一事一议；职称聘为教授；协助解决配偶工作及义务教育阶段孩子入学事宜。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99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6"/>
                <w:szCs w:val="16"/>
                <w:bdr w:val="none" w:color="auto" w:sz="0" w:space="0"/>
              </w:rPr>
              <w:t>特聘一层次</w:t>
            </w:r>
          </w:p>
        </w:tc>
        <w:tc>
          <w:tcPr>
            <w:tcW w:w="122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6"/>
                <w:szCs w:val="16"/>
                <w:bdr w:val="none" w:color="auto" w:sz="0" w:space="0"/>
              </w:rPr>
              <w:t>年收入60万元（税前）加科研奖励</w:t>
            </w:r>
          </w:p>
        </w:tc>
        <w:tc>
          <w:tcPr>
            <w:tcW w:w="187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6"/>
                <w:szCs w:val="16"/>
                <w:bdr w:val="none" w:color="auto" w:sz="0" w:space="0"/>
              </w:rPr>
              <w:t>自然科学（实验类）200万元；自然科学（非实验类）100万元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6"/>
                <w:szCs w:val="16"/>
                <w:bdr w:val="none" w:color="auto" w:sz="0" w:space="0"/>
              </w:rPr>
              <w:t>安家费350万 （税前）</w:t>
            </w:r>
          </w:p>
        </w:tc>
        <w:tc>
          <w:tcPr>
            <w:tcW w:w="219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6"/>
                <w:szCs w:val="16"/>
                <w:bdr w:val="none" w:color="auto" w:sz="0" w:space="0"/>
              </w:rPr>
              <w:t>根据需要提供学科平台建设经费，配备团队、实验室，一事一议；经同行专家评议和学校研究，符合要求者聘为教授；协助解决配偶工作及义务教育阶段孩子入学事宜。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99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6"/>
                <w:szCs w:val="16"/>
                <w:bdr w:val="none" w:color="auto" w:sz="0" w:space="0"/>
              </w:rPr>
              <w:t>特聘二层次</w:t>
            </w:r>
          </w:p>
        </w:tc>
        <w:tc>
          <w:tcPr>
            <w:tcW w:w="122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6"/>
                <w:szCs w:val="16"/>
                <w:bdr w:val="none" w:color="auto" w:sz="0" w:space="0"/>
              </w:rPr>
              <w:t>年收入55万元（税前）加科研奖励</w:t>
            </w:r>
          </w:p>
        </w:tc>
        <w:tc>
          <w:tcPr>
            <w:tcW w:w="187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6"/>
                <w:szCs w:val="16"/>
                <w:bdr w:val="none" w:color="auto" w:sz="0" w:space="0"/>
              </w:rPr>
              <w:t>自然科学（实验类）100万元；自然科学（非实验类）60万元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6"/>
                <w:szCs w:val="16"/>
                <w:bdr w:val="none" w:color="auto" w:sz="0" w:space="0"/>
              </w:rPr>
              <w:t>安家费150万 （税前）</w:t>
            </w:r>
          </w:p>
        </w:tc>
        <w:tc>
          <w:tcPr>
            <w:tcW w:w="219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222222"/>
                <w:sz w:val="16"/>
                <w:szCs w:val="16"/>
                <w:bdr w:val="none" w:color="auto" w:sz="0" w:space="0"/>
              </w:rPr>
              <w:t>经同行专家评议和学校研究，符合要求者聘为教授；协助解决配偶工作及义务教育阶段孩子入学事宜。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99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6"/>
                <w:szCs w:val="16"/>
                <w:bdr w:val="none" w:color="auto" w:sz="0" w:space="0"/>
              </w:rPr>
              <w:t>特聘三层次</w:t>
            </w:r>
          </w:p>
        </w:tc>
        <w:tc>
          <w:tcPr>
            <w:tcW w:w="122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6"/>
                <w:szCs w:val="16"/>
                <w:bdr w:val="none" w:color="auto" w:sz="0" w:space="0"/>
              </w:rPr>
              <w:t>年收入50万元（税前）加科研奖励</w:t>
            </w:r>
          </w:p>
        </w:tc>
        <w:tc>
          <w:tcPr>
            <w:tcW w:w="187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6"/>
                <w:szCs w:val="16"/>
                <w:bdr w:val="none" w:color="auto" w:sz="0" w:space="0"/>
              </w:rPr>
              <w:t>自然科学（实验类）50万元；自然科学（非实验类）30万元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6"/>
                <w:szCs w:val="16"/>
                <w:bdr w:val="none" w:color="auto" w:sz="0" w:space="0"/>
              </w:rPr>
              <w:t>安家费80万 （税前）</w:t>
            </w:r>
          </w:p>
        </w:tc>
        <w:tc>
          <w:tcPr>
            <w:tcW w:w="219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222222"/>
                <w:sz w:val="16"/>
                <w:szCs w:val="16"/>
                <w:bdr w:val="none" w:color="auto" w:sz="0" w:space="0"/>
              </w:rPr>
              <w:t>经同行专家评议和学校研究，符合要求者聘为教授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99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6"/>
                <w:szCs w:val="16"/>
                <w:bdr w:val="none" w:color="auto" w:sz="0" w:space="0"/>
              </w:rPr>
              <w:t>特聘四层次</w:t>
            </w:r>
          </w:p>
        </w:tc>
        <w:tc>
          <w:tcPr>
            <w:tcW w:w="122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6"/>
                <w:szCs w:val="16"/>
                <w:bdr w:val="none" w:color="auto" w:sz="0" w:space="0"/>
              </w:rPr>
              <w:t>年收入38万元（税前）加科研奖励</w:t>
            </w:r>
          </w:p>
        </w:tc>
        <w:tc>
          <w:tcPr>
            <w:tcW w:w="187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6"/>
                <w:szCs w:val="16"/>
                <w:bdr w:val="none" w:color="auto" w:sz="0" w:space="0"/>
              </w:rPr>
              <w:t>自然科学（实验类）30万元；自然科学（非实验类）20万元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6"/>
                <w:szCs w:val="16"/>
                <w:bdr w:val="none" w:color="auto" w:sz="0" w:space="0"/>
              </w:rPr>
              <w:t>安家费50万 （税前）</w:t>
            </w:r>
          </w:p>
        </w:tc>
        <w:tc>
          <w:tcPr>
            <w:tcW w:w="219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222222"/>
                <w:sz w:val="16"/>
                <w:szCs w:val="16"/>
                <w:bdr w:val="none" w:color="auto" w:sz="0" w:space="0"/>
              </w:rPr>
              <w:t>经同行专家评议和学校研究，符合要求者聘为副教授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99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6"/>
                <w:szCs w:val="16"/>
                <w:bdr w:val="none" w:color="auto" w:sz="0" w:space="0"/>
              </w:rPr>
              <w:t>特聘五层次</w:t>
            </w:r>
          </w:p>
        </w:tc>
        <w:tc>
          <w:tcPr>
            <w:tcW w:w="122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6"/>
                <w:szCs w:val="16"/>
                <w:bdr w:val="none" w:color="auto" w:sz="0" w:space="0"/>
              </w:rPr>
              <w:t>年收入33万元（税前）加科研奖励</w:t>
            </w:r>
          </w:p>
        </w:tc>
        <w:tc>
          <w:tcPr>
            <w:tcW w:w="187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6"/>
                <w:szCs w:val="16"/>
                <w:bdr w:val="none" w:color="auto" w:sz="0" w:space="0"/>
              </w:rPr>
              <w:t>自然科学（实验类）15万元；自然科学（非实验类）10万元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6"/>
                <w:szCs w:val="16"/>
                <w:bdr w:val="none" w:color="auto" w:sz="0" w:space="0"/>
              </w:rPr>
              <w:t>安家费30万 （税前）</w:t>
            </w:r>
          </w:p>
        </w:tc>
        <w:tc>
          <w:tcPr>
            <w:tcW w:w="219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222222"/>
                <w:sz w:val="16"/>
                <w:szCs w:val="16"/>
                <w:bdr w:val="none" w:color="auto" w:sz="0" w:space="0"/>
              </w:rPr>
              <w:t>经同行专家评议和学校研究，符合要求者聘为副教授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99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6"/>
                <w:szCs w:val="16"/>
                <w:bdr w:val="none" w:color="auto" w:sz="0" w:space="0"/>
              </w:rPr>
              <w:t>青年卓越人才</w:t>
            </w:r>
          </w:p>
        </w:tc>
        <w:tc>
          <w:tcPr>
            <w:tcW w:w="122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6"/>
                <w:szCs w:val="16"/>
                <w:bdr w:val="none" w:color="auto" w:sz="0" w:space="0"/>
              </w:rPr>
              <w:t>年收入25万元（税前）加科研奖励</w:t>
            </w:r>
          </w:p>
        </w:tc>
        <w:tc>
          <w:tcPr>
            <w:tcW w:w="187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6"/>
                <w:szCs w:val="16"/>
                <w:bdr w:val="none" w:color="auto" w:sz="0" w:space="0"/>
              </w:rPr>
              <w:t>自然科学5万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6"/>
                <w:szCs w:val="16"/>
                <w:bdr w:val="none" w:color="auto" w:sz="0" w:space="0"/>
              </w:rPr>
              <w:t>安家费20万 （税前）</w:t>
            </w:r>
          </w:p>
        </w:tc>
        <w:tc>
          <w:tcPr>
            <w:tcW w:w="219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222222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996" w:type="dxa"/>
            <w:shd w:val="clear" w:color="auto" w:fill="F9F6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16"/>
                <w:szCs w:val="16"/>
                <w:bdr w:val="none" w:color="auto" w:sz="0" w:space="0"/>
              </w:rPr>
              <w:t>青年博士</w:t>
            </w:r>
          </w:p>
        </w:tc>
        <w:tc>
          <w:tcPr>
            <w:tcW w:w="1224" w:type="dxa"/>
            <w:shd w:val="clear" w:color="auto" w:fill="F9F6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16"/>
                <w:szCs w:val="16"/>
                <w:bdr w:val="none" w:color="auto" w:sz="0" w:space="0"/>
              </w:rPr>
              <w:t>国家政策性工资加科研奖励</w:t>
            </w:r>
          </w:p>
        </w:tc>
        <w:tc>
          <w:tcPr>
            <w:tcW w:w="1872" w:type="dxa"/>
            <w:shd w:val="clear" w:color="auto" w:fill="F9F6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16"/>
                <w:szCs w:val="16"/>
                <w:bdr w:val="none" w:color="auto" w:sz="0" w:space="0"/>
              </w:rPr>
              <w:t>自然科学3万</w:t>
            </w:r>
          </w:p>
        </w:tc>
        <w:tc>
          <w:tcPr>
            <w:tcW w:w="1440" w:type="dxa"/>
            <w:shd w:val="clear" w:color="auto" w:fill="F9F6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16"/>
                <w:szCs w:val="16"/>
                <w:bdr w:val="none" w:color="auto" w:sz="0" w:space="0"/>
              </w:rPr>
              <w:t>安家费2000元/月*36个月</w:t>
            </w:r>
          </w:p>
        </w:tc>
        <w:tc>
          <w:tcPr>
            <w:tcW w:w="2196" w:type="dxa"/>
            <w:shd w:val="clear" w:color="auto" w:fill="F9F6ED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16"/>
                <w:szCs w:val="16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2F6456"/>
    <w:rsid w:val="622F64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2020-03-04T01:25:00Z</dcterms:created>
  <dc:creator>ぺ灬cc果冻ル</dc:creator>
  <cp:lastModifiedBy>ぺ灬cc果冻ル</cp:lastModifiedBy>
  <dcterms:modified xsi:type="dcterms:W3CDTF">2020-03-04T01:27:05Z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