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E9A" w:rsidRPr="002A1F75" w:rsidRDefault="003E1643">
      <w:pPr>
        <w:jc w:val="center"/>
        <w:rPr>
          <w:rFonts w:ascii="微软雅黑" w:eastAsia="微软雅黑" w:hAnsi="微软雅黑" w:cs="微软雅黑"/>
          <w:color w:val="000000" w:themeColor="text1"/>
        </w:rPr>
      </w:pPr>
      <w:r w:rsidRPr="002A1F75">
        <w:rPr>
          <w:rFonts w:ascii="微软雅黑" w:eastAsia="微软雅黑" w:hAnsi="微软雅黑" w:cs="微软雅黑" w:hint="eastAsia"/>
          <w:color w:val="000000" w:themeColor="text1"/>
          <w:sz w:val="36"/>
          <w:szCs w:val="36"/>
        </w:rPr>
        <w:t>鲁东大学人才引进与管理办法</w:t>
      </w:r>
    </w:p>
    <w:p w:rsidR="00775E9A" w:rsidRPr="002A1F75" w:rsidRDefault="00775E9A">
      <w:pPr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:rsidR="00775E9A" w:rsidRPr="002A1F75" w:rsidRDefault="003E1643" w:rsidP="003E1643">
      <w:pPr>
        <w:spacing w:line="600" w:lineRule="exact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第一章 总</w:t>
      </w:r>
      <w:r w:rsidR="00CD718B"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 xml:space="preserve"> </w:t>
      </w: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则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color w:val="000000" w:themeColor="text1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第一条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为深入实施人才强校战略，进一步</w:t>
      </w:r>
      <w:r w:rsidR="00312D8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适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应引才工作新形势，全面提高引才质量，充分发挥人才增量效益，</w:t>
      </w:r>
      <w:r w:rsidR="006E516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推动学校高质量发展，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根据上级有关文件精神，结合我校实际，制定本办法。</w:t>
      </w:r>
    </w:p>
    <w:p w:rsidR="008B4D40" w:rsidRPr="002A1F75" w:rsidRDefault="003E1643" w:rsidP="00035B01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6E516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人才引进与管理工作应</w:t>
      </w:r>
      <w:r w:rsidR="00035B0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坚持</w:t>
      </w:r>
      <w:r w:rsidR="006E516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立德树人根本任务</w:t>
      </w:r>
      <w:r w:rsidR="00035B0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，服务于高等教育事业发展的现实需求，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以学科、专业建设总体布局和发展规划为依据，围绕高层次创新团队建设，重点引进造诣精深、国内知名的</w:t>
      </w:r>
      <w:r w:rsidR="008B4D4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领军人物</w:t>
      </w:r>
      <w:r w:rsidR="00035B0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具有海外背景、</w:t>
      </w:r>
      <w:r w:rsidR="00930E3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具备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发展潜力的</w:t>
      </w:r>
      <w:r w:rsidR="008B4D4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中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青年</w:t>
      </w:r>
      <w:r w:rsidR="008B4D4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学科带头人</w:t>
      </w:r>
      <w:r w:rsidR="00035B0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；具有</w:t>
      </w:r>
      <w:r w:rsidR="008B4D4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师范教育</w:t>
      </w:r>
      <w:r w:rsidR="00035B0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背景、教学能力强</w:t>
      </w:r>
      <w:r w:rsidR="008B4D4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的育人骨干力量。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引进人才要综合考虑政治素质、</w:t>
      </w:r>
      <w:r w:rsidR="0059164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师德师风、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业务能力、工作实绩，注重</w:t>
      </w:r>
      <w:r w:rsidR="00783B3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创新能力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和</w:t>
      </w:r>
      <w:r w:rsidR="00783B3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实践能力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，坚持德才兼备、公平竞争、择优引进。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引进人才分为全职引进和柔性引进两种形式。全职引进指通过公开招聘、人事调动进入学校的正式编制人员，或与学校签订全职聘用合同的外籍</w:t>
      </w:r>
      <w:r w:rsidR="002C00A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和</w:t>
      </w:r>
      <w:r w:rsidR="00D02FF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港澳台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人士；柔性引进指人事关系不转入学校，以科研合作、技术攻关、合作培养等形式，每年在学校工作一定时间的人员。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第五条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59164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对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学术领军人才</w:t>
      </w:r>
      <w:r w:rsidR="0059164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及特殊需求人才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的引进可以采取“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特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事特办、一事一议”的方式，协商议定引进条件、待遇等事宜。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第二章 引进</w:t>
      </w:r>
      <w:r w:rsidR="007E7023"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层次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第六条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人才引进对象分为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八个层次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第七条</w:t>
      </w:r>
      <w:r w:rsidRPr="002A1F75">
        <w:rPr>
          <w:rFonts w:ascii="仿宋" w:eastAsia="仿宋" w:hAnsi="仿宋" w:cs="仿宋"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基本条件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（一）遵守国家法律法规，具有良好的思想政治素质；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（二）师德高尚，学风严谨，具有良好的团队协作精神；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（三）符合山东省事业单位招聘工作人员的其他相关条件。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第八条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第一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层次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9D541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两院院士；中国社会科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学部委员；国家“万人计划”杰出人才；国家最高科学技术奖获得者；海外同层次人才。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第九条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第二层次人才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（年龄不超过55周岁）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9D541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（一）两院院士有效候选人；国家“千人计划”入选者；国家“万人计划”领军人才；获国家杰出青年科学基金资助者；国家有突出贡献的中青年专家；教育部“长江学者”；山东省“泰山学者攀登计划”入选者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，近5年主持重大科研课题并取得标志性学术成果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（二）国家“863”计划项目、国家“973”计划项目、国家科技支撑计划重点项目、国家自然科学基金重大项目、国家社科基金重大项目首席科学家。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（三）获国家自然科学奖、国家技术发明奖、国家科技进步奖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二等奖、高等学校科学研究优秀成果奖（人文社科类）一等奖首位人员；省科学技术最高奖获得者。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lastRenderedPageBreak/>
        <w:t>第十条</w:t>
      </w:r>
      <w:r w:rsidRPr="002A1F75">
        <w:rPr>
          <w:rFonts w:ascii="仿宋" w:eastAsia="仿宋" w:hAnsi="仿宋" w:cs="仿宋"/>
          <w:color w:val="000000" w:themeColor="text1"/>
          <w:sz w:val="30"/>
          <w:szCs w:val="30"/>
        </w:rPr>
        <w:t xml:space="preserve">  </w:t>
      </w:r>
      <w:r w:rsidR="00F80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第三层次人才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（年龄不超过50周岁）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9221A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国家“千人计划”</w:t>
      </w:r>
      <w:r w:rsidR="001E605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青年项目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入选者；国家“万人计划”青年拔尖人才入选者；获国家优秀青年科学基金资助者；中宣部文化名家暨“四个一批”人才；教育部“青年长江学者”；山东省“泰山学者”特聘专家；</w:t>
      </w:r>
      <w:r w:rsidR="00E94CF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中科院“百人计划”学术帅才；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在海外知名高校获聘终身教授</w:t>
      </w:r>
      <w:r w:rsidR="00E94CF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，近5年主持重大科研课题并取得标志性学术成果。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第十一条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E94CF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第四层次人才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（年龄不超过45周岁）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47342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（一）山东省“泰山学者”青年专家；省杰出青年科学基金获得者。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（二）近5年获得省部级自然科学、技术发明、科技进步二等奖或省社会科学优秀成果一等奖首位人员。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（三）近5年主持国家自然科学基金</w:t>
      </w:r>
      <w:r w:rsidR="0047342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面上项目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、国家社会科学基金</w:t>
      </w:r>
      <w:r w:rsidR="0047342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一般项目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、省部级重大（重点）等科研项目(不含小额资助和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无资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项目)2项,并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SCI三区</w:t>
      </w:r>
      <w:r w:rsidR="00E2229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及以上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、EI</w:t>
      </w:r>
      <w:r w:rsidR="00E2229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、SSCI、CSSCI、A&amp;HCI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学术论文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="00E2229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《人民日报》和《光明日报》理论版</w:t>
      </w:r>
      <w:r w:rsidR="00D040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</w:t>
      </w:r>
      <w:r w:rsidR="00E2229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学术论文、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《新华文摘》全文转载</w:t>
      </w:r>
      <w:r w:rsidR="00D040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论文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授权国家发明专利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合计</w:t>
      </w:r>
      <w:r w:rsidR="0047342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10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（项），其中专利数量不超过2项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E94CF4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（四）</w:t>
      </w:r>
      <w:r w:rsidR="000820F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近5年</w:t>
      </w:r>
      <w:r w:rsidR="00E94CF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="00E94CF4" w:rsidRPr="002A1F75">
        <w:rPr>
          <w:rFonts w:ascii="仿宋" w:eastAsia="仿宋" w:hAnsi="仿宋" w:cs="仿宋"/>
          <w:color w:val="000000" w:themeColor="text1"/>
          <w:sz w:val="30"/>
          <w:szCs w:val="30"/>
        </w:rPr>
        <w:t>Nature，Science</w:t>
      </w:r>
      <w:r w:rsidR="008B5B1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</w:t>
      </w:r>
      <w:r w:rsidR="008B5B15" w:rsidRPr="002A1F75">
        <w:rPr>
          <w:rFonts w:ascii="仿宋" w:eastAsia="仿宋" w:hAnsi="仿宋" w:cs="仿宋"/>
          <w:color w:val="000000" w:themeColor="text1"/>
          <w:sz w:val="30"/>
          <w:szCs w:val="30"/>
        </w:rPr>
        <w:t>Cell</w:t>
      </w:r>
      <w:r w:rsidR="008B5B1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等三大学术期刊发表学术论文。</w:t>
      </w:r>
    </w:p>
    <w:p w:rsidR="00775E9A" w:rsidRPr="002A1F75" w:rsidRDefault="00E94CF4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（五）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近5年入选ESI年度高被引学者。</w:t>
      </w:r>
    </w:p>
    <w:p w:rsidR="00775E9A" w:rsidRPr="002A1F75" w:rsidRDefault="008B5B15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（六）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在海外</w:t>
      </w:r>
      <w:r w:rsidR="00D02FF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全球</w:t>
      </w:r>
      <w:r w:rsidR="00B0514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TOP200高校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取得博士学位，且在海外知名高校获聘副教授</w:t>
      </w:r>
      <w:r w:rsidR="000820F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并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取得国际公认学术成果。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第十二条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E94CF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第五层次人才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（年龄不超过40周岁）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（一）</w:t>
      </w:r>
      <w:r w:rsidR="000820F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海外全球TOP200高校</w:t>
      </w:r>
      <w:r w:rsidR="000820F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取得博士学位</w:t>
      </w:r>
      <w:proofErr w:type="gramStart"/>
      <w:r w:rsidR="003F681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且发表</w:t>
      </w:r>
      <w:proofErr w:type="gramEnd"/>
      <w:r w:rsidR="003F681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高水平SCI、SSCI、EI学术论文2篇；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在海外全球TOP200高校或海外全球自然指数排名前100位的高校（科研院所）有正式职位或从事博士后研究1年以上，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且发表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高水平</w:t>
      </w:r>
      <w:r w:rsidR="0085072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SCI、SSCI</w:t>
      </w:r>
      <w:r w:rsidR="00F82C5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、EI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学术论文3</w:t>
      </w:r>
      <w:r w:rsidR="00CA3227">
        <w:rPr>
          <w:rFonts w:ascii="仿宋" w:eastAsia="仿宋" w:hAnsi="仿宋" w:cs="仿宋" w:hint="eastAsia"/>
          <w:color w:val="000000" w:themeColor="text1"/>
          <w:sz w:val="30"/>
          <w:szCs w:val="30"/>
        </w:rPr>
        <w:t>篇。</w:t>
      </w:r>
      <w:bookmarkStart w:id="0" w:name="_GoBack"/>
      <w:bookmarkEnd w:id="0"/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（二）近5年获得省部级自然科学、技术发明、科技进步三等奖或省社会科学优秀成果二等奖首位人员。</w:t>
      </w:r>
    </w:p>
    <w:p w:rsidR="00A651B3" w:rsidRPr="002A1F75" w:rsidRDefault="003E1643" w:rsidP="00A651B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（三）近5年主持国家自然科学基金面上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、国家社会科学基金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一般项目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、省部级重大（重点）科研项目(不含小额资助和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无资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项目)1项,并发表SCI三区</w:t>
      </w:r>
      <w:r w:rsidR="00E65F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及以上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、EI、SSCI、CSSCI、A&amp;HCI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论文、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《人民日报》和《光明日报》理论版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学术论文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《新华文摘》全文转载论文、</w:t>
      </w:r>
      <w:r w:rsidR="00A651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授权国家发明专利合计6篇（项），其中专利数量不超过2项。</w:t>
      </w:r>
    </w:p>
    <w:p w:rsidR="008B5B15" w:rsidRPr="002A1F75" w:rsidRDefault="008B5B15" w:rsidP="00A651B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（四）</w:t>
      </w:r>
      <w:r w:rsidR="00FD162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近5年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在影响因子大于15的学术期刊发表学术论文。</w:t>
      </w:r>
    </w:p>
    <w:p w:rsidR="00775E9A" w:rsidRPr="002A1F75" w:rsidRDefault="003E1643" w:rsidP="00A651B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第十三条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8B5B1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第六层次人才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（年龄不超过35周岁）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，符合下列条件之一</w:t>
      </w:r>
      <w:r w:rsidR="008472A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3F6816" w:rsidRPr="002A1F75" w:rsidRDefault="003F6816" w:rsidP="003F6816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（一）在海外知名高校（科研院所）从事博士后研究1年以上，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且发表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高水平SCI、SSCI、EI学术论文3篇。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（二）近5年</w:t>
      </w:r>
      <w:r w:rsidR="005763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SCI一区、SSCI</w:t>
      </w:r>
      <w:r w:rsidR="00E2229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二区及以上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论文2篇或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SCI二区</w:t>
      </w:r>
      <w:r w:rsidR="00E65F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及以上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、CSSCI排名前40%</w:t>
      </w:r>
      <w:r w:rsidR="00EC07F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、SSCI论文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3篇。</w:t>
      </w:r>
    </w:p>
    <w:p w:rsidR="00692BED" w:rsidRPr="002A1F75" w:rsidRDefault="003E1643" w:rsidP="00692BED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第十四条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8B5B1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第七层次人才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（年龄不超过35周岁）</w:t>
      </w:r>
      <w:r w:rsidR="008E0B7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，符合下列条件</w:t>
      </w:r>
      <w:r w:rsidR="005C4A1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692BED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近5年发表SCI二区</w:t>
      </w:r>
      <w:r w:rsidR="00E65F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及以上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论文2篇或</w:t>
      </w:r>
      <w:r w:rsidR="008A293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SSCI二区及以上论文1篇或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SCI三区</w:t>
      </w:r>
      <w:r w:rsidR="00E65F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及以上论文</w:t>
      </w:r>
      <w:r w:rsidR="00CB5A1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篇或SSCI论文</w:t>
      </w:r>
      <w:r w:rsidR="008A293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篇或CSSCI</w:t>
      </w:r>
      <w:r w:rsidR="008A293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EI论文3篇。</w:t>
      </w:r>
    </w:p>
    <w:p w:rsidR="008B5B15" w:rsidRPr="002A1F75" w:rsidRDefault="008B5B15" w:rsidP="008B5B15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第十五条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第八层次人才（年龄不超过35周岁），符合下列条件：</w:t>
      </w:r>
    </w:p>
    <w:p w:rsidR="008B5B15" w:rsidRPr="002A1F75" w:rsidRDefault="008B5B15" w:rsidP="008B5B15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第一学历为全日制本科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且毕业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于有硕士学位授予权的高校，博士毕业于引进难度较大或有特殊需求的学科专业，发表本学科领域高水平论文</w:t>
      </w:r>
      <w:r w:rsidRPr="002A1F75">
        <w:rPr>
          <w:rFonts w:ascii="仿宋" w:eastAsia="仿宋" w:hAnsi="仿宋" w:cs="仿宋"/>
          <w:color w:val="000000" w:themeColor="text1"/>
          <w:sz w:val="30"/>
          <w:szCs w:val="30"/>
        </w:rPr>
        <w:t>3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篇，能够胜任核心课程教学任务，具有较强实践能力和创新能力。</w:t>
      </w:r>
    </w:p>
    <w:p w:rsidR="00CB5A19" w:rsidRPr="002A1F75" w:rsidRDefault="003E1643" w:rsidP="00CB5A19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第十五条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4D6A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一、二、三层次</w:t>
      </w:r>
      <w:r w:rsidR="00CB5A1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人才原则上应具有博士学位，</w:t>
      </w:r>
      <w:r w:rsidR="004D6A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四</w:t>
      </w:r>
      <w:r w:rsidR="008C5AA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、五、六、七、八</w:t>
      </w:r>
      <w:r w:rsidR="004D6A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层次人才必须</w:t>
      </w:r>
      <w:r w:rsidR="00CB5A19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具有博士学位。有特殊业绩者，可根据实际情况协商确定人才层次。</w:t>
      </w:r>
    </w:p>
    <w:p w:rsidR="00775E9A" w:rsidRPr="002A1F75" w:rsidRDefault="003E1643" w:rsidP="003E1643">
      <w:pPr>
        <w:spacing w:line="600" w:lineRule="exact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第三章 引进人才待遇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第十七条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全职引进人才待遇包括安家费及购房补贴、人才津贴、科研启动费等，引进的外籍</w:t>
      </w:r>
      <w:r w:rsidR="002C00A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和</w:t>
      </w:r>
      <w:r w:rsidR="00D02FF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港澳台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人才可参照相应标准或协商确定引进待遇。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第十八条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</w:t>
      </w:r>
      <w:r w:rsidR="002C00A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全职引进人才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按照</w:t>
      </w:r>
      <w:r w:rsidR="002C00A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层次提供如下待遇：</w:t>
      </w:r>
    </w:p>
    <w:p w:rsidR="007E7023" w:rsidRPr="002A1F75" w:rsidRDefault="007E7023" w:rsidP="007E702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</w:p>
    <w:p w:rsidR="007E7023" w:rsidRPr="002A1F75" w:rsidRDefault="007E7023" w:rsidP="007E702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</w:p>
    <w:p w:rsidR="007E7023" w:rsidRPr="002A1F75" w:rsidRDefault="007E7023" w:rsidP="007E702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</w:p>
    <w:tbl>
      <w:tblPr>
        <w:tblpPr w:leftFromText="180" w:rightFromText="180" w:vertAnchor="text" w:horzAnchor="margin" w:tblpXSpec="center" w:tblpY="70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1521"/>
        <w:gridCol w:w="1614"/>
        <w:gridCol w:w="1416"/>
        <w:gridCol w:w="1422"/>
        <w:gridCol w:w="1671"/>
      </w:tblGrid>
      <w:tr w:rsidR="002A1F75" w:rsidRPr="002A1F75" w:rsidTr="007E7023">
        <w:trPr>
          <w:trHeight w:val="579"/>
        </w:trPr>
        <w:tc>
          <w:tcPr>
            <w:tcW w:w="1678" w:type="dxa"/>
            <w:vMerge w:val="restart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lastRenderedPageBreak/>
              <w:t>人才层次</w:t>
            </w:r>
          </w:p>
        </w:tc>
        <w:tc>
          <w:tcPr>
            <w:tcW w:w="7644" w:type="dxa"/>
            <w:gridSpan w:val="5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引进待遇（税前）</w:t>
            </w:r>
          </w:p>
        </w:tc>
      </w:tr>
      <w:tr w:rsidR="002A1F75" w:rsidRPr="002A1F75" w:rsidTr="007E7023">
        <w:trPr>
          <w:trHeight w:hRule="exact" w:val="567"/>
        </w:trPr>
        <w:tc>
          <w:tcPr>
            <w:tcW w:w="1678" w:type="dxa"/>
            <w:vMerge/>
            <w:vAlign w:val="center"/>
          </w:tcPr>
          <w:p w:rsidR="00775E9A" w:rsidRPr="002A1F75" w:rsidRDefault="00775E9A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21" w:type="dxa"/>
            <w:vMerge w:val="restart"/>
            <w:vAlign w:val="center"/>
          </w:tcPr>
          <w:p w:rsidR="00775E9A" w:rsidRPr="002A1F75" w:rsidRDefault="003E1643" w:rsidP="00F002AD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安家费及购房补贴</w:t>
            </w:r>
            <w:r w:rsidR="00872F3E" w:rsidRPr="002A1F75">
              <w:rPr>
                <w:rFonts w:cs="宋体" w:hint="eastAsia"/>
                <w:b/>
                <w:bCs/>
                <w:color w:val="000000" w:themeColor="text1"/>
              </w:rPr>
              <w:t>（万元）</w:t>
            </w:r>
          </w:p>
        </w:tc>
        <w:tc>
          <w:tcPr>
            <w:tcW w:w="1614" w:type="dxa"/>
            <w:vMerge w:val="restart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人才津贴</w:t>
            </w:r>
          </w:p>
          <w:p w:rsidR="00775E9A" w:rsidRPr="002A1F75" w:rsidRDefault="003E1643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（万元／年）</w:t>
            </w:r>
          </w:p>
        </w:tc>
        <w:tc>
          <w:tcPr>
            <w:tcW w:w="2838" w:type="dxa"/>
            <w:gridSpan w:val="2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科研启动费（万元）</w:t>
            </w:r>
          </w:p>
        </w:tc>
        <w:tc>
          <w:tcPr>
            <w:tcW w:w="1671" w:type="dxa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  <w:r w:rsidRPr="002A1F75">
              <w:rPr>
                <w:rFonts w:hint="eastAsia"/>
                <w:b/>
                <w:bCs/>
                <w:color w:val="000000" w:themeColor="text1"/>
              </w:rPr>
              <w:t>实验室建设费</w:t>
            </w:r>
          </w:p>
        </w:tc>
      </w:tr>
      <w:tr w:rsidR="002A1F75" w:rsidRPr="002A1F75" w:rsidTr="00F002AD">
        <w:trPr>
          <w:trHeight w:hRule="exact" w:val="838"/>
        </w:trPr>
        <w:tc>
          <w:tcPr>
            <w:tcW w:w="1678" w:type="dxa"/>
            <w:vMerge/>
            <w:vAlign w:val="center"/>
          </w:tcPr>
          <w:p w:rsidR="00775E9A" w:rsidRPr="002A1F75" w:rsidRDefault="00775E9A" w:rsidP="007E7023">
            <w:pPr>
              <w:spacing w:line="500" w:lineRule="exact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21" w:type="dxa"/>
            <w:vMerge/>
            <w:vAlign w:val="center"/>
          </w:tcPr>
          <w:p w:rsidR="00775E9A" w:rsidRPr="002A1F75" w:rsidRDefault="00775E9A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</w:p>
        </w:tc>
        <w:tc>
          <w:tcPr>
            <w:tcW w:w="1614" w:type="dxa"/>
            <w:vMerge/>
            <w:vAlign w:val="center"/>
          </w:tcPr>
          <w:p w:rsidR="00775E9A" w:rsidRPr="002A1F75" w:rsidRDefault="00775E9A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</w:p>
        </w:tc>
        <w:tc>
          <w:tcPr>
            <w:tcW w:w="1416" w:type="dxa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自然科学</w:t>
            </w:r>
          </w:p>
        </w:tc>
        <w:tc>
          <w:tcPr>
            <w:tcW w:w="1422" w:type="dxa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b/>
                <w:bCs/>
                <w:color w:val="000000" w:themeColor="text1"/>
              </w:rPr>
              <w:t>人文社科</w:t>
            </w:r>
          </w:p>
        </w:tc>
        <w:tc>
          <w:tcPr>
            <w:tcW w:w="1671" w:type="dxa"/>
            <w:vMerge w:val="restart"/>
            <w:vAlign w:val="center"/>
          </w:tcPr>
          <w:p w:rsidR="00775E9A" w:rsidRPr="002A1F75" w:rsidRDefault="003E1643" w:rsidP="007E7023">
            <w:pPr>
              <w:spacing w:line="500" w:lineRule="exact"/>
              <w:jc w:val="center"/>
              <w:rPr>
                <w:rFonts w:cs="宋体"/>
                <w:b/>
                <w:bCs/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根据工作需要提供</w:t>
            </w:r>
          </w:p>
        </w:tc>
      </w:tr>
      <w:tr w:rsidR="002A1F75" w:rsidRPr="002A1F75" w:rsidTr="007A7C1D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第一层次</w:t>
            </w:r>
          </w:p>
        </w:tc>
        <w:tc>
          <w:tcPr>
            <w:tcW w:w="5973" w:type="dxa"/>
            <w:gridSpan w:val="4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面议</w:t>
            </w:r>
          </w:p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面议</w:t>
            </w:r>
          </w:p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面议</w:t>
            </w:r>
          </w:p>
        </w:tc>
        <w:tc>
          <w:tcPr>
            <w:tcW w:w="1671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rPr>
                <w:color w:val="000000" w:themeColor="text1"/>
              </w:rPr>
            </w:pPr>
          </w:p>
        </w:tc>
      </w:tr>
      <w:tr w:rsidR="002A1F75" w:rsidRPr="002A1F75" w:rsidTr="00F4292E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第二层次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200</w:t>
            </w:r>
          </w:p>
        </w:tc>
        <w:tc>
          <w:tcPr>
            <w:tcW w:w="1614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100</w:t>
            </w: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200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50</w:t>
            </w:r>
          </w:p>
        </w:tc>
        <w:tc>
          <w:tcPr>
            <w:tcW w:w="1671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rPr>
                <w:color w:val="000000" w:themeColor="text1"/>
              </w:rPr>
            </w:pPr>
          </w:p>
        </w:tc>
      </w:tr>
      <w:tr w:rsidR="002A1F75" w:rsidRPr="002A1F75" w:rsidTr="00015369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第三层次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150</w:t>
            </w:r>
          </w:p>
        </w:tc>
        <w:tc>
          <w:tcPr>
            <w:tcW w:w="1614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60</w:t>
            </w: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cs="宋体" w:hint="eastAsia"/>
                <w:color w:val="000000" w:themeColor="text1"/>
              </w:rPr>
              <w:t>100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30</w:t>
            </w:r>
          </w:p>
        </w:tc>
        <w:tc>
          <w:tcPr>
            <w:tcW w:w="1671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rPr>
                <w:color w:val="000000" w:themeColor="text1"/>
              </w:rPr>
            </w:pPr>
          </w:p>
        </w:tc>
      </w:tr>
      <w:tr w:rsidR="002A1F75" w:rsidRPr="002A1F75" w:rsidTr="009B5D7D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第四层次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100</w:t>
            </w:r>
          </w:p>
        </w:tc>
        <w:tc>
          <w:tcPr>
            <w:tcW w:w="1614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40</w:t>
            </w: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100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30</w:t>
            </w:r>
          </w:p>
        </w:tc>
        <w:tc>
          <w:tcPr>
            <w:tcW w:w="1671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rPr>
                <w:color w:val="000000" w:themeColor="text1"/>
              </w:rPr>
            </w:pPr>
          </w:p>
        </w:tc>
      </w:tr>
      <w:tr w:rsidR="002A1F75" w:rsidRPr="002A1F75" w:rsidTr="00374E43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第五层次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80</w:t>
            </w:r>
          </w:p>
        </w:tc>
        <w:tc>
          <w:tcPr>
            <w:tcW w:w="1614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20</w:t>
            </w: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30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15</w:t>
            </w:r>
          </w:p>
        </w:tc>
        <w:tc>
          <w:tcPr>
            <w:tcW w:w="1671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rPr>
                <w:color w:val="000000" w:themeColor="text1"/>
              </w:rPr>
            </w:pPr>
          </w:p>
        </w:tc>
      </w:tr>
      <w:tr w:rsidR="002A1F75" w:rsidRPr="002A1F75" w:rsidTr="00755EE2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第六层次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55</w:t>
            </w:r>
          </w:p>
        </w:tc>
        <w:tc>
          <w:tcPr>
            <w:tcW w:w="1614" w:type="dxa"/>
            <w:vMerge w:val="restart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22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10</w:t>
            </w:r>
          </w:p>
        </w:tc>
        <w:tc>
          <w:tcPr>
            <w:tcW w:w="167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</w:tc>
      </w:tr>
      <w:tr w:rsidR="002A1F75" w:rsidRPr="002A1F75" w:rsidTr="00A250D4">
        <w:trPr>
          <w:trHeight w:hRule="exact" w:val="567"/>
        </w:trPr>
        <w:tc>
          <w:tcPr>
            <w:tcW w:w="1678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第七层次</w:t>
            </w:r>
          </w:p>
        </w:tc>
        <w:tc>
          <w:tcPr>
            <w:tcW w:w="152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color w:val="000000" w:themeColor="text1"/>
              </w:rPr>
              <w:t>45</w:t>
            </w:r>
          </w:p>
        </w:tc>
        <w:tc>
          <w:tcPr>
            <w:tcW w:w="1614" w:type="dxa"/>
            <w:vMerge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416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14</w:t>
            </w:r>
          </w:p>
        </w:tc>
        <w:tc>
          <w:tcPr>
            <w:tcW w:w="1422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1671" w:type="dxa"/>
            <w:vAlign w:val="center"/>
          </w:tcPr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</w:p>
          <w:p w:rsidR="007E7023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</w:p>
        </w:tc>
      </w:tr>
      <w:tr w:rsidR="002A1F75" w:rsidRPr="002A1F75" w:rsidTr="007E7023">
        <w:trPr>
          <w:trHeight w:hRule="exact" w:val="567"/>
        </w:trPr>
        <w:tc>
          <w:tcPr>
            <w:tcW w:w="1678" w:type="dxa"/>
            <w:vAlign w:val="center"/>
          </w:tcPr>
          <w:p w:rsidR="002856F7" w:rsidRPr="002A1F75" w:rsidRDefault="007E7023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第八层次</w:t>
            </w:r>
          </w:p>
        </w:tc>
        <w:tc>
          <w:tcPr>
            <w:tcW w:w="1521" w:type="dxa"/>
            <w:vAlign w:val="center"/>
          </w:tcPr>
          <w:p w:rsidR="002856F7" w:rsidRPr="002A1F75" w:rsidRDefault="002856F7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25</w:t>
            </w:r>
          </w:p>
        </w:tc>
        <w:tc>
          <w:tcPr>
            <w:tcW w:w="1614" w:type="dxa"/>
            <w:vMerge/>
            <w:vAlign w:val="center"/>
          </w:tcPr>
          <w:p w:rsidR="002856F7" w:rsidRPr="002A1F75" w:rsidRDefault="002856F7" w:rsidP="007E7023">
            <w:pPr>
              <w:spacing w:line="50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416" w:type="dxa"/>
            <w:vAlign w:val="center"/>
          </w:tcPr>
          <w:p w:rsidR="002856F7" w:rsidRPr="002A1F75" w:rsidRDefault="002856F7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</w:tc>
        <w:tc>
          <w:tcPr>
            <w:tcW w:w="1422" w:type="dxa"/>
            <w:vAlign w:val="center"/>
          </w:tcPr>
          <w:p w:rsidR="002856F7" w:rsidRPr="002A1F75" w:rsidRDefault="002856F7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</w:tc>
        <w:tc>
          <w:tcPr>
            <w:tcW w:w="1671" w:type="dxa"/>
            <w:vAlign w:val="center"/>
          </w:tcPr>
          <w:p w:rsidR="002856F7" w:rsidRPr="002A1F75" w:rsidRDefault="002856F7" w:rsidP="007E7023">
            <w:pPr>
              <w:spacing w:line="500" w:lineRule="exact"/>
              <w:jc w:val="center"/>
              <w:rPr>
                <w:color w:val="000000" w:themeColor="text1"/>
              </w:rPr>
            </w:pPr>
            <w:r w:rsidRPr="002A1F75">
              <w:rPr>
                <w:rFonts w:hint="eastAsia"/>
                <w:color w:val="000000" w:themeColor="text1"/>
              </w:rPr>
              <w:t>-</w:t>
            </w:r>
          </w:p>
        </w:tc>
      </w:tr>
    </w:tbl>
    <w:p w:rsidR="00775E9A" w:rsidRPr="002A1F75" w:rsidRDefault="003E1643" w:rsidP="001055B2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第十九条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引进人才人事手续齐全后，人才津贴随工资按月发放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安家费及购房补贴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个人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购房时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可一次性拨付</w:t>
      </w:r>
      <w:r w:rsidR="005A7A8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，科研启动费的使用</w:t>
      </w:r>
      <w:proofErr w:type="gramStart"/>
      <w:r w:rsidR="005A7A8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按科研</w:t>
      </w:r>
      <w:proofErr w:type="gramEnd"/>
      <w:r w:rsidR="005A7A8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经费管理的有关规定执行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夫妻双方均符合引进条件的，按各自人才层次享受待遇；夫妻双方同为博士，但一方不符合上述条件的，学校可以同时引进，不符合引进条件的一方，按照学校非教师岗位引才待遇标准</w:t>
      </w:r>
      <w:r w:rsidR="00D722B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（安家费15万元）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执行。</w:t>
      </w:r>
    </w:p>
    <w:p w:rsidR="00836982" w:rsidRPr="002A1F75" w:rsidRDefault="003E1643" w:rsidP="00836982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第二十一条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83698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学校可</w:t>
      </w:r>
      <w:r w:rsidR="00D722B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视情况</w:t>
      </w:r>
      <w:r w:rsidR="0083698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为</w:t>
      </w:r>
      <w:r w:rsidR="00D722B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</w:t>
      </w:r>
      <w:r w:rsidR="0083698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人才配偶安排工作。符合上级有关政策规定的,办理调动手续,安排</w:t>
      </w:r>
      <w:r w:rsidR="003A1A0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高校</w:t>
      </w:r>
      <w:r w:rsidR="0083698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正式编制岗位；其他情况安排非正式编制工作岗位。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引进人才离开学校，配偶须同时调离。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第二十二条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符合学校专业技术岗位晋升业绩条件的人才，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经专家评价等程序，来校后可直接享受相应专业技术岗位待遇；经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推荐，可直接参加学校当年的专业技术岗位竞聘，并按照竞聘结果确定岗位。</w:t>
      </w:r>
    </w:p>
    <w:p w:rsidR="001055B2" w:rsidRPr="002A1F75" w:rsidRDefault="003E1643" w:rsidP="00E80CB8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第二十三条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柔性引进人才仅限于</w:t>
      </w:r>
      <w:r w:rsidR="009514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一、二、三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层次</w:t>
      </w:r>
      <w:r w:rsidR="009514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。相关待遇根据</w:t>
      </w:r>
      <w:r w:rsidR="00404DF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在校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工作时间和完成目标任务等情况协议确定。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第四章 聘期管理</w:t>
      </w:r>
    </w:p>
    <w:p w:rsidR="00775E9A" w:rsidRPr="002A1F75" w:rsidRDefault="003E1643" w:rsidP="001055B2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第二十四条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学校对引进人才实行聘期管理，首聘期为5年。学校、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、引进人才三方共同签订首聘期合同，明确聘期目标任务、引进待遇及发放方式等。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第二十五条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引进人才服务期为</w:t>
      </w:r>
      <w:r w:rsidR="002555A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十年。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服务期不满的，按照合同约定退回部分待遇。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第二十六条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</w:t>
      </w:r>
      <w:r w:rsidR="00180ED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人才工作领导小组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对引进人才进行</w:t>
      </w:r>
      <w:r w:rsidR="003860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聘期期满考核，根据考核结果研究聘用意见并书面通知被考核人员及其所在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第二十七条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3860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聘期期满考核结果分为合格和不合格两个等级。考核合格的，经学校、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与引进人才三方协商，可按新的聘用合同管理或纳入学校常规管理；考核不合格的，可给予一年延聘，如延聘期满考核仍不合格，给予转岗或者解聘处理，同时按照合同约定退回相关待遇。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第二十八条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引进人才的某项业绩特别突出或做出特殊贡献，但未包含在聘期目标任务中，可由本人和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提出申请，由学校考核小组审定其考核结果。</w:t>
      </w:r>
    </w:p>
    <w:p w:rsidR="00E80CB8" w:rsidRPr="002A1F75" w:rsidRDefault="003E1643" w:rsidP="00E80CB8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第二十九条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引进人才的日常管理工作由其所在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院）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负责。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第五章 聘期目标任务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第三十条</w:t>
      </w:r>
      <w:r w:rsidRPr="002A1F75">
        <w:rPr>
          <w:rFonts w:ascii="仿宋" w:eastAsia="仿宋" w:hAnsi="仿宋" w:cs="仿宋"/>
          <w:b/>
          <w:bCs/>
          <w:color w:val="000000" w:themeColor="text1"/>
          <w:sz w:val="30"/>
          <w:szCs w:val="30"/>
        </w:rPr>
        <w:t xml:space="preserve">  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第一、二、三层次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</w:t>
      </w:r>
      <w:r w:rsidR="0061009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聘期目标任务,由</w:t>
      </w:r>
      <w:r w:rsidR="000B5B2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学校师资队伍建设委员会协同</w:t>
      </w:r>
      <w:r w:rsidR="00B63F8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各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="000B5B2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学术分委员会与拟引进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人才协商确定。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第三十一条  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第四层次人才</w:t>
      </w:r>
      <w:r w:rsidR="0061009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聘期内须完成下列目标的两项</w:t>
      </w:r>
      <w:r w:rsidR="00C0037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，或者2、3、4、5项的两倍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1.成为新增的省级科研创新平台负责人，或获得泰山学者</w:t>
      </w:r>
      <w:r w:rsidR="003415A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特聘专家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等省部级</w:t>
      </w:r>
      <w:r w:rsidR="00960CB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以上人才称号。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2.主持国家级科研项目</w:t>
      </w:r>
      <w:r w:rsidR="001E7DC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项(不含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小额资助和</w:t>
      </w:r>
      <w:r w:rsidR="00CF7E9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无资项目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)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。子课题类项目到账经费理工</w:t>
      </w:r>
      <w:r w:rsidR="00960CB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农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科不低于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8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0万元，人文社科不低于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0万元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3.主持横向科研项目累计到</w:t>
      </w:r>
      <w:r w:rsidR="004B51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账</w:t>
      </w:r>
      <w:r w:rsidR="00C946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经费不低于</w:t>
      </w:r>
      <w:r w:rsidR="00C0037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200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万元。</w:t>
      </w:r>
    </w:p>
    <w:p w:rsidR="00CF7E9C" w:rsidRPr="002A1F75" w:rsidRDefault="003E1643" w:rsidP="00CF7E9C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4.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获国家级科研奖励或</w:t>
      </w:r>
      <w:r w:rsidR="00CF7E9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省部级科研</w:t>
      </w:r>
      <w:r w:rsidR="0090631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奖励</w:t>
      </w:r>
      <w:r w:rsidR="00CF7E9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一、二等奖。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5.首位（或通讯作者）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SCI</w:t>
      </w:r>
      <w:r w:rsidR="00542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一区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期刊发表论文</w:t>
      </w:r>
      <w:r w:rsidR="00542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5篇或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</w:t>
      </w:r>
      <w:r w:rsidR="005422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6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篇或三区</w:t>
      </w:r>
      <w:r w:rsidR="0093658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7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篇或EI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7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</w:t>
      </w:r>
      <w:r w:rsidR="0090264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；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或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期刊发表论文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CSSCI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学科内排名前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40%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5篇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或CSSCI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="003B211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7篇</w:t>
      </w:r>
      <w:r w:rsidR="0083075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第三十二条  </w:t>
      </w:r>
      <w:r w:rsidR="002905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第五层次人才</w:t>
      </w:r>
      <w:r w:rsidR="00F7277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聘期内须完成下列目标的两项，或者2、3、4、5项的两倍：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1.成为新增的市厅级科研创新平台负责人，或获得泰山学者</w:t>
      </w:r>
      <w:r w:rsidR="0036201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青年专家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、省</w:t>
      </w:r>
      <w:proofErr w:type="gramStart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突贡专家</w:t>
      </w:r>
      <w:proofErr w:type="gramEnd"/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等省部级</w:t>
      </w:r>
      <w:r w:rsidR="00960CB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以上人才称号。</w:t>
      </w:r>
    </w:p>
    <w:p w:rsidR="005A3606" w:rsidRPr="002A1F75" w:rsidRDefault="003E1643" w:rsidP="005A3606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2.主持国家级科研项目1项、省部级教学科研项目1项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(不含小额资助和无资项目)。子课题类项目到账经费</w:t>
      </w:r>
      <w:r w:rsidR="0081555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理工农科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不低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于60万元，人文社科不低于20万元。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3.主持横向科研项目累计到</w:t>
      </w:r>
      <w:r w:rsidR="004B51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账</w:t>
      </w:r>
      <w:r w:rsidR="00C946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经费不低于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</w:t>
      </w:r>
      <w:r w:rsidR="008F49B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0万元。</w:t>
      </w:r>
    </w:p>
    <w:p w:rsidR="00906312" w:rsidRPr="002A1F75" w:rsidRDefault="00906312" w:rsidP="00906312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4.获国家级科研奖励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前2位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或省部级科研奖励一、二等奖前2、1位。</w:t>
      </w:r>
    </w:p>
    <w:p w:rsidR="001E7069" w:rsidRPr="002A1F75" w:rsidRDefault="003E1643" w:rsidP="001E7069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5.首位（或通讯作者）在SCI</w:t>
      </w:r>
      <w:r w:rsidR="00B754C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一区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</w:t>
      </w:r>
      <w:r w:rsidR="00B754C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论文</w:t>
      </w:r>
      <w:r w:rsidR="00B754C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3篇或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</w:t>
      </w:r>
      <w:r w:rsidR="00B754C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篇或三区</w:t>
      </w:r>
      <w:r w:rsidR="00002A6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篇或EI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5篇；或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SSCI期刊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发表论文</w:t>
      </w:r>
      <w:r w:rsidR="00BC594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</w:t>
      </w:r>
      <w:r w:rsidR="0090631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CSSCI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="00B754C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篇。</w:t>
      </w:r>
    </w:p>
    <w:p w:rsidR="00775E9A" w:rsidRPr="002A1F75" w:rsidRDefault="003E1643" w:rsidP="00311C3B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第三十三条  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第六层次人才</w:t>
      </w:r>
      <w:r w:rsidR="00F7277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聘期内须完成下列目标的两项，或者2、3、4、5项的两倍：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1.成为新增的市厅级科研创新平台负责人。</w:t>
      </w:r>
    </w:p>
    <w:p w:rsidR="005A3606" w:rsidRPr="002A1F75" w:rsidRDefault="003E1643" w:rsidP="005A3606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2.主持国家级教学科研项目</w:t>
      </w:r>
      <w:r w:rsidR="005F211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1项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(不含小额资助和无资项目)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子课题类项目到账经费</w:t>
      </w:r>
      <w:r w:rsidR="0081555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理工农科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不低于30万元，人文社科不低于10万元。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3.主持横向科研项目累计到</w:t>
      </w:r>
      <w:r w:rsidR="004B51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账</w:t>
      </w:r>
      <w:r w:rsidR="00C946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经费不低于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9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0万元。</w:t>
      </w:r>
    </w:p>
    <w:p w:rsidR="0001062F" w:rsidRPr="002A1F75" w:rsidRDefault="0001062F" w:rsidP="0001062F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4.获国家级科研奖励；或获省部级科研奖励一、二、三等奖前3、2、1位；或获省教育厅</w:t>
      </w:r>
      <w:r w:rsidR="00E05B9E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烟台市科研成果奖二等奖首位；或获其他厅局级科研奖励一等奖首位。</w:t>
      </w:r>
    </w:p>
    <w:p w:rsidR="0001062F" w:rsidRPr="002A1F75" w:rsidRDefault="003E1643" w:rsidP="001E7069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5.首位（或通讯作者）在SCI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发表论文2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篇或三区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四区4篇或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EI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篇；或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SSCI期刊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发表论文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篇或CSSCI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="00C248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="0001062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篇。</w:t>
      </w:r>
    </w:p>
    <w:p w:rsidR="00775E9A" w:rsidRPr="002A1F75" w:rsidRDefault="003E1643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第三十四条  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第七层次人才</w:t>
      </w:r>
      <w:r w:rsidR="00F7277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聘期内须完成下列目标的两项，或者2、3、4、5项的两倍：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1.成为新增的市厅级科研创新平台负责人。</w:t>
      </w:r>
    </w:p>
    <w:p w:rsidR="005A3606" w:rsidRPr="002A1F75" w:rsidRDefault="003E1643" w:rsidP="005A3606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2.主持国家级教学科研项目</w:t>
      </w:r>
      <w:r w:rsidR="005F211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1项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(不含小额资助和无资项目)。子课题类项目到账经费</w:t>
      </w:r>
      <w:r w:rsidR="0081555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理工农科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不低于30万元，人文社科不低于10万元。</w:t>
      </w:r>
    </w:p>
    <w:p w:rsidR="00775E9A" w:rsidRPr="002A1F75" w:rsidRDefault="003E1643" w:rsidP="003E164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3.主持横向科研项目累计到</w:t>
      </w:r>
      <w:r w:rsidR="004B51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账</w:t>
      </w:r>
      <w:r w:rsidR="00C946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经费不低于</w:t>
      </w:r>
      <w:r w:rsidR="00D76C6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60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万元。</w:t>
      </w:r>
    </w:p>
    <w:p w:rsidR="00E05B9E" w:rsidRPr="002A1F75" w:rsidRDefault="00E05B9E" w:rsidP="00E05B9E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4.获国家级科研奖励；或获省部级科研奖励一、二、三等奖前3、2、1位；或获省教育厅、烟台市科研成果奖二等奖首位；或获其他厅局级科研奖励一等奖首位。</w:t>
      </w:r>
    </w:p>
    <w:p w:rsidR="00E05B9E" w:rsidRPr="002A1F75" w:rsidRDefault="00E05B9E" w:rsidP="00E05B9E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5.首位（或通讯作者）在SCI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期刊发表论文2篇或三区3篇或四区4篇或EI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4篇；或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SSCI期刊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发表论文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2篇或CSSCI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3篇。</w:t>
      </w:r>
    </w:p>
    <w:p w:rsidR="00147033" w:rsidRPr="002A1F75" w:rsidRDefault="00147033" w:rsidP="0014703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第三十五条  </w:t>
      </w:r>
      <w:r w:rsidR="005A360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第八层次人才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首聘期内须完成下列目标的两项，或者2、3、4、5项的两倍：</w:t>
      </w:r>
    </w:p>
    <w:p w:rsidR="00147033" w:rsidRPr="002A1F75" w:rsidRDefault="00147033" w:rsidP="0014703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1.成为新增的市厅级科研创新平台负责人。</w:t>
      </w:r>
    </w:p>
    <w:p w:rsidR="00147033" w:rsidRPr="002A1F75" w:rsidRDefault="00147033" w:rsidP="0014703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2.主持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省部级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教学科研项目1项（不含无资项目)。</w:t>
      </w:r>
    </w:p>
    <w:p w:rsidR="00147033" w:rsidRPr="002A1F75" w:rsidRDefault="00147033" w:rsidP="0014703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3.主持横向科研项目累计到</w:t>
      </w:r>
      <w:r w:rsidR="004B515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账</w:t>
      </w:r>
      <w:r w:rsidR="00C946CF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经费不低于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0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万元。</w:t>
      </w:r>
    </w:p>
    <w:p w:rsidR="00147033" w:rsidRPr="002A1F75" w:rsidRDefault="00147033" w:rsidP="0014703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4.获国家级科研奖励；或获省部级科研奖励一、二、三等奖前3、2、1位；或获省教育厅、烟台市科研成果奖二等奖首位；或获其他厅局级科研奖励一等奖首位。</w:t>
      </w:r>
    </w:p>
    <w:p w:rsidR="00147033" w:rsidRPr="002A1F75" w:rsidRDefault="00147033" w:rsidP="00147033">
      <w:pPr>
        <w:spacing w:line="600" w:lineRule="exact"/>
        <w:ind w:firstLineChars="200" w:firstLine="600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5.首位（或通讯作者）在SCI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二区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期刊发表论文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篇或三区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篇或四区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篇或EI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核心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3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篇；或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SSCI期刊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发表论文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1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篇或CSSCI</w:t>
      </w:r>
      <w:r w:rsidR="004326B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</w:t>
      </w:r>
      <w:r w:rsidR="004549D4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篇。</w:t>
      </w:r>
    </w:p>
    <w:p w:rsidR="009D5FB9" w:rsidRPr="002A1F75" w:rsidRDefault="009D5FB9" w:rsidP="009D5FB9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第三十</w:t>
      </w:r>
      <w:r w:rsidR="00AE098D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六</w:t>
      </w: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目标任务各类成果</w:t>
      </w:r>
      <w:r w:rsidR="00521BA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除特殊说明外</w:t>
      </w:r>
      <w:r w:rsidR="004B797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均须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首位或通讯作者完成，第一署名单位须为鲁东大学。</w:t>
      </w:r>
      <w:r w:rsidR="00866CE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同一成果不得重复</w:t>
      </w:r>
      <w:r w:rsidR="00866CE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使用。</w:t>
      </w:r>
      <w:r w:rsidR="00521BA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各学院（研究院）可在上述目标任务基础上，根据实际情况提高目标任务要求。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第六章 引进程序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第三十七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方案制定。学校根据事业发展整体需要和各单位需求，制定引进人才方案，面向社会发布引才信息。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第三十八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条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应聘审核。符合条件的应聘人员填写《鲁东大学人才引进报名表》到各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报名。用人单位对应聘人员的相关信息等进行审核</w:t>
      </w:r>
      <w:r w:rsidR="002420D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、评价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，确定引进意向。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第三十九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条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人才考察。各用人单位</w:t>
      </w:r>
      <w:r w:rsidR="000B5B2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由</w:t>
      </w:r>
      <w:r w:rsidR="003B330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学术分委员会和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党政主要负责人等组成面试考察组对应聘人才进行考察。考察包括</w:t>
      </w:r>
      <w:r w:rsidR="003451A5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试讲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面谈、学术讲座、审查材料等，需确认人才的政治素质、成果实绩、学术潜力、教学能力、材料真伪等。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报送推荐。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在拟引进人员的《鲁东大学人才引进报名表》上给出考察意见，与证明其引进层次的材料、《拟引进人员体检表》一并报送至学校</w:t>
      </w:r>
      <w:r w:rsidR="00EA029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人事处（人才办）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。考察意见包括</w:t>
      </w:r>
      <w:r w:rsidR="002420D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学术分委员会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意见、党总支思想政治鉴定、</w:t>
      </w:r>
      <w:r w:rsidR="000318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学院（研究院）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意见及确定的人才层次等；证明材料包括身份证复印件、学历学位证书（国外学历学位认证书）、论文检索、聘书、就业推荐表、项目书、获奖证书等；体检原则上应在鲁东大学校医院进行。</w:t>
      </w:r>
    </w:p>
    <w:p w:rsidR="00775E9A" w:rsidRPr="002A1F75" w:rsidRDefault="003E1643" w:rsidP="00905E08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</w:t>
      </w:r>
      <w:r w:rsidR="00AE098D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一</w:t>
      </w: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条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审核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公示。</w:t>
      </w:r>
      <w:r w:rsidR="00905E0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由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学校人才工作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领导小组组织相关部门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对拟引进</w:t>
      </w:r>
      <w:r w:rsidR="004A45C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第</w:t>
      </w:r>
      <w:r w:rsidR="00D60AD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一、二、三、四、五</w:t>
      </w:r>
      <w:r w:rsidR="004A45C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层次人才</w:t>
      </w:r>
      <w:r w:rsidR="00E07F7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的学科方向、学术成果、引进可行性、聘期目标任务等进行论证；</w:t>
      </w:r>
      <w:r w:rsidR="00905E0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人才工作领导小</w:t>
      </w:r>
      <w:r w:rsidR="00905E0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组办公室负责对其余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人才情况进行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审核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并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按照山东省事业单位公开招聘的相关规定，在学校网站进行公示。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第四十二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条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研究聘用。公示期无异议的拟聘用</w:t>
      </w:r>
      <w:r w:rsidR="00A515E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人才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</w:t>
      </w:r>
      <w:r w:rsidR="00BF4A42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与之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签订就业协议书或意向引进协议。并经上级人事主管部门核准，办理《省属事业单位</w:t>
      </w:r>
      <w:r w:rsidR="002D24E1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公开招聘人员备案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通知书》或人事调动手续。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第四十三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条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 xml:space="preserve">  报到履职。相关手续办理完毕的拟聘用人才，可凭报到证或行政介绍信到校报到履职，</w:t>
      </w:r>
      <w:r w:rsidR="0052246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同时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与学校签订首聘期聘用合同。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第七章 其他需要说明的问题</w:t>
      </w:r>
    </w:p>
    <w:p w:rsidR="00692BED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第四十四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海外全球TOP</w:t>
      </w:r>
      <w:r w:rsidR="00692BE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200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高校排名以</w:t>
      </w:r>
      <w:r w:rsidR="00692BE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山东省最新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认定为准。</w:t>
      </w:r>
    </w:p>
    <w:p w:rsidR="00775E9A" w:rsidRPr="002A1F75" w:rsidRDefault="00AE098D" w:rsidP="00692BED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第四十五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教学科研业绩的认定由教务处、科技处</w:t>
      </w:r>
      <w:r w:rsidR="003679A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社科处</w:t>
      </w:r>
      <w:r w:rsidR="003679A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、研究生院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负责解释。</w:t>
      </w:r>
    </w:p>
    <w:p w:rsidR="00775E9A" w:rsidRPr="002A1F75" w:rsidRDefault="00AE098D" w:rsidP="001B78EB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第四十六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享受人才津贴的高层次人才，</w:t>
      </w:r>
      <w:r w:rsidR="001B78E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首聘期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合同</w:t>
      </w:r>
      <w:r w:rsidR="001B78E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目标任务内的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各项教学科研</w:t>
      </w:r>
      <w:r w:rsidR="005A6C58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项目</w:t>
      </w:r>
      <w:r w:rsidR="001B78E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成果</w:t>
      </w:r>
      <w:r w:rsidR="001B78EB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，学校不再发放</w:t>
      </w:r>
      <w:r w:rsidR="00C021D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绩效成果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奖励，超额完成部分可在首聘期期满考核</w:t>
      </w:r>
      <w:r w:rsidR="000D010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合格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后享受取得成果当年的校内绩效</w:t>
      </w:r>
      <w:r w:rsidR="00C021D7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成果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奖励。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第四十七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本办法适用于学校教师岗位的人才引进。</w:t>
      </w:r>
      <w:r w:rsidR="00015B0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引进的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非教师岗位人才，聘期目标任务按其从事岗位工作性质</w:t>
      </w:r>
      <w:r w:rsidR="002420D0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及相关规定执行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第八章 组织领导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第四十八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学校人才工作领导小组统筹全校人才引进与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lastRenderedPageBreak/>
        <w:t>管理工作，人事处（人才办）负责</w:t>
      </w:r>
      <w:r w:rsidR="00533996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考察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、公示、聘用等的组织协调工作，相关部门和用人单位共同做好人才进校前后的各项服务管理工作。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第四十九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用人单位党政一把手同时作为本单位人才引进工作的直接责任人，各用人单位要建立由</w:t>
      </w:r>
      <w:r w:rsidR="003B330A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学术分委员会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与党政领导共同考察、党政联席会集体研究的引进人才工作机制，做好引进人才的层次认定、面试评价、政治考核、材料报送、身体检查等工作，并及时与人事处（人才办）沟通相关信息。</w:t>
      </w:r>
    </w:p>
    <w:p w:rsidR="00775E9A" w:rsidRPr="002A1F75" w:rsidRDefault="003E1643" w:rsidP="003E1643">
      <w:pPr>
        <w:spacing w:line="600" w:lineRule="exact"/>
        <w:ind w:firstLineChars="200" w:firstLine="640"/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 w:rsidRPr="002A1F75">
        <w:rPr>
          <w:rFonts w:ascii="黑体" w:eastAsia="黑体" w:hAnsi="黑体" w:cs="黑体" w:hint="eastAsia"/>
          <w:color w:val="000000" w:themeColor="text1"/>
          <w:sz w:val="32"/>
          <w:szCs w:val="32"/>
        </w:rPr>
        <w:t>第九章 附则</w:t>
      </w:r>
    </w:p>
    <w:p w:rsidR="00775E9A" w:rsidRPr="002A1F75" w:rsidRDefault="00AE098D" w:rsidP="003E1643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第五十</w:t>
      </w:r>
      <w:r w:rsidR="003E1643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本办法自</w:t>
      </w:r>
      <w:r w:rsidR="00612A3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公布之日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起执行</w:t>
      </w:r>
      <w:r w:rsidR="00612A3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。按</w:t>
      </w:r>
      <w:r w:rsidR="003E1643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原《鲁东大学人才引进与管理办法》（鲁大校发〔2017〕7号）</w:t>
      </w:r>
      <w:r w:rsidR="00612A3C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文件引进的人才，引进待遇、考核等事项仍按原文件执行。</w:t>
      </w:r>
    </w:p>
    <w:p w:rsidR="003E1643" w:rsidRPr="002A1F75" w:rsidRDefault="003E1643" w:rsidP="00E07701">
      <w:pPr>
        <w:spacing w:line="600" w:lineRule="exact"/>
        <w:ind w:firstLineChars="200" w:firstLine="602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第五十</w:t>
      </w:r>
      <w:r w:rsidR="00AE098D"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>一</w:t>
      </w:r>
      <w:r w:rsidRPr="002A1F75">
        <w:rPr>
          <w:rFonts w:ascii="仿宋" w:eastAsia="仿宋" w:hAnsi="仿宋" w:cs="仿宋" w:hint="eastAsia"/>
          <w:b/>
          <w:bCs/>
          <w:color w:val="000000" w:themeColor="text1"/>
          <w:sz w:val="30"/>
          <w:szCs w:val="30"/>
        </w:rPr>
        <w:t xml:space="preserve">条  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本办法由人事处（人才</w:t>
      </w:r>
      <w:r w:rsidR="00EA029D"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办</w:t>
      </w:r>
      <w:r w:rsidRPr="002A1F75">
        <w:rPr>
          <w:rFonts w:ascii="仿宋" w:eastAsia="仿宋" w:hAnsi="仿宋" w:cs="仿宋" w:hint="eastAsia"/>
          <w:color w:val="000000" w:themeColor="text1"/>
          <w:sz w:val="30"/>
          <w:szCs w:val="30"/>
        </w:rPr>
        <w:t>）负责解释。</w:t>
      </w:r>
    </w:p>
    <w:sectPr w:rsidR="003E1643" w:rsidRPr="002A1F75" w:rsidSect="00775E9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19B" w:rsidRDefault="008B719B" w:rsidP="00BC61F3">
      <w:r>
        <w:separator/>
      </w:r>
    </w:p>
  </w:endnote>
  <w:endnote w:type="continuationSeparator" w:id="0">
    <w:p w:rsidR="008B719B" w:rsidRDefault="008B719B" w:rsidP="00BC6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4928680"/>
      <w:docPartObj>
        <w:docPartGallery w:val="Page Numbers (Bottom of Page)"/>
        <w:docPartUnique/>
      </w:docPartObj>
    </w:sdtPr>
    <w:sdtEndPr/>
    <w:sdtContent>
      <w:p w:rsidR="009C30C1" w:rsidRPr="007766CF" w:rsidRDefault="005723B1">
        <w:pPr>
          <w:pStyle w:val="a4"/>
          <w:jc w:val="center"/>
          <w:rPr>
            <w:noProof/>
            <w:lang w:val="zh-CN"/>
          </w:rPr>
        </w:pPr>
        <w:r>
          <w:t>—</w:t>
        </w:r>
        <w:r w:rsidR="00BC2568">
          <w:fldChar w:fldCharType="begin"/>
        </w:r>
        <w:r w:rsidR="0047705D">
          <w:instrText xml:space="preserve"> PAGE   \* MERGEFORMAT </w:instrText>
        </w:r>
        <w:r w:rsidR="00BC2568">
          <w:fldChar w:fldCharType="separate"/>
        </w:r>
        <w:r w:rsidR="00CA3227" w:rsidRPr="00CA3227">
          <w:rPr>
            <w:noProof/>
            <w:lang w:val="zh-CN"/>
          </w:rPr>
          <w:t>4</w:t>
        </w:r>
        <w:r w:rsidR="00BC2568">
          <w:rPr>
            <w:noProof/>
            <w:lang w:val="zh-CN"/>
          </w:rPr>
          <w:fldChar w:fldCharType="end"/>
        </w:r>
        <w:r>
          <w:rPr>
            <w:noProof/>
            <w:lang w:val="zh-CN"/>
          </w:rPr>
          <w:t>—</w:t>
        </w:r>
      </w:p>
    </w:sdtContent>
  </w:sdt>
  <w:p w:rsidR="009C30C1" w:rsidRDefault="009C30C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19B" w:rsidRDefault="008B719B" w:rsidP="00BC61F3">
      <w:r>
        <w:separator/>
      </w:r>
    </w:p>
  </w:footnote>
  <w:footnote w:type="continuationSeparator" w:id="0">
    <w:p w:rsidR="008B719B" w:rsidRDefault="008B719B" w:rsidP="00BC6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2E94AF1"/>
    <w:rsid w:val="00002A6A"/>
    <w:rsid w:val="000103D3"/>
    <w:rsid w:val="0001062F"/>
    <w:rsid w:val="00015B00"/>
    <w:rsid w:val="00021A69"/>
    <w:rsid w:val="00031842"/>
    <w:rsid w:val="00033BF7"/>
    <w:rsid w:val="00035B01"/>
    <w:rsid w:val="000545DA"/>
    <w:rsid w:val="000625C2"/>
    <w:rsid w:val="000820F9"/>
    <w:rsid w:val="000B5B20"/>
    <w:rsid w:val="000B7A70"/>
    <w:rsid w:val="000C3A8C"/>
    <w:rsid w:val="000C7AE8"/>
    <w:rsid w:val="000D010A"/>
    <w:rsid w:val="000E047F"/>
    <w:rsid w:val="000F4B18"/>
    <w:rsid w:val="000F6534"/>
    <w:rsid w:val="00101C66"/>
    <w:rsid w:val="001055B2"/>
    <w:rsid w:val="00106CC8"/>
    <w:rsid w:val="001222AB"/>
    <w:rsid w:val="00137BCC"/>
    <w:rsid w:val="00147033"/>
    <w:rsid w:val="00151319"/>
    <w:rsid w:val="00180EDF"/>
    <w:rsid w:val="001A2194"/>
    <w:rsid w:val="001B78EB"/>
    <w:rsid w:val="001E6057"/>
    <w:rsid w:val="001E7069"/>
    <w:rsid w:val="001E7DCE"/>
    <w:rsid w:val="001F0AFB"/>
    <w:rsid w:val="001F38D4"/>
    <w:rsid w:val="00214FD9"/>
    <w:rsid w:val="002420D0"/>
    <w:rsid w:val="002519F8"/>
    <w:rsid w:val="002555A5"/>
    <w:rsid w:val="002856F7"/>
    <w:rsid w:val="00286A0B"/>
    <w:rsid w:val="00290500"/>
    <w:rsid w:val="00292C20"/>
    <w:rsid w:val="002A1F75"/>
    <w:rsid w:val="002A2CE9"/>
    <w:rsid w:val="002A51B3"/>
    <w:rsid w:val="002C00AB"/>
    <w:rsid w:val="002C0121"/>
    <w:rsid w:val="002D24E1"/>
    <w:rsid w:val="002D355F"/>
    <w:rsid w:val="002D4F67"/>
    <w:rsid w:val="0030565A"/>
    <w:rsid w:val="00311C3B"/>
    <w:rsid w:val="00312D8E"/>
    <w:rsid w:val="00314D16"/>
    <w:rsid w:val="003313D3"/>
    <w:rsid w:val="0033395A"/>
    <w:rsid w:val="003353B6"/>
    <w:rsid w:val="003415A4"/>
    <w:rsid w:val="003451A5"/>
    <w:rsid w:val="0036149B"/>
    <w:rsid w:val="00362017"/>
    <w:rsid w:val="003679A7"/>
    <w:rsid w:val="00371D61"/>
    <w:rsid w:val="003860B3"/>
    <w:rsid w:val="003A1A04"/>
    <w:rsid w:val="003B2110"/>
    <w:rsid w:val="003B330A"/>
    <w:rsid w:val="003B3EB4"/>
    <w:rsid w:val="003C04FD"/>
    <w:rsid w:val="003C3FDA"/>
    <w:rsid w:val="003E1643"/>
    <w:rsid w:val="003F6816"/>
    <w:rsid w:val="00401F54"/>
    <w:rsid w:val="0040347F"/>
    <w:rsid w:val="00404DF1"/>
    <w:rsid w:val="0041010D"/>
    <w:rsid w:val="00416D26"/>
    <w:rsid w:val="00423DE0"/>
    <w:rsid w:val="00430288"/>
    <w:rsid w:val="004326B3"/>
    <w:rsid w:val="004549D4"/>
    <w:rsid w:val="00471A03"/>
    <w:rsid w:val="00473426"/>
    <w:rsid w:val="00473D7D"/>
    <w:rsid w:val="0047705D"/>
    <w:rsid w:val="0048039E"/>
    <w:rsid w:val="0048466C"/>
    <w:rsid w:val="004873DE"/>
    <w:rsid w:val="0049394E"/>
    <w:rsid w:val="004A45CD"/>
    <w:rsid w:val="004B5155"/>
    <w:rsid w:val="004B7975"/>
    <w:rsid w:val="004D6A10"/>
    <w:rsid w:val="004E6BF4"/>
    <w:rsid w:val="00515B89"/>
    <w:rsid w:val="00521BA2"/>
    <w:rsid w:val="0052246D"/>
    <w:rsid w:val="00533996"/>
    <w:rsid w:val="00542275"/>
    <w:rsid w:val="0054246F"/>
    <w:rsid w:val="005723B1"/>
    <w:rsid w:val="00576306"/>
    <w:rsid w:val="00585429"/>
    <w:rsid w:val="005867D2"/>
    <w:rsid w:val="00591648"/>
    <w:rsid w:val="00595C35"/>
    <w:rsid w:val="005A3606"/>
    <w:rsid w:val="005A6C58"/>
    <w:rsid w:val="005A7A86"/>
    <w:rsid w:val="005B112C"/>
    <w:rsid w:val="005C2928"/>
    <w:rsid w:val="005C4A1B"/>
    <w:rsid w:val="005E6F30"/>
    <w:rsid w:val="005F211C"/>
    <w:rsid w:val="005F52DE"/>
    <w:rsid w:val="0060021A"/>
    <w:rsid w:val="006069D5"/>
    <w:rsid w:val="0061009A"/>
    <w:rsid w:val="00612A3C"/>
    <w:rsid w:val="00635944"/>
    <w:rsid w:val="006638A0"/>
    <w:rsid w:val="00685601"/>
    <w:rsid w:val="00692BED"/>
    <w:rsid w:val="006A0FCF"/>
    <w:rsid w:val="006B00DC"/>
    <w:rsid w:val="006B136F"/>
    <w:rsid w:val="006C0849"/>
    <w:rsid w:val="006C661F"/>
    <w:rsid w:val="006E2FCF"/>
    <w:rsid w:val="006E516E"/>
    <w:rsid w:val="006F6F8E"/>
    <w:rsid w:val="00706463"/>
    <w:rsid w:val="00730B07"/>
    <w:rsid w:val="00775E9A"/>
    <w:rsid w:val="007766CF"/>
    <w:rsid w:val="00783B38"/>
    <w:rsid w:val="007E7023"/>
    <w:rsid w:val="0081555D"/>
    <w:rsid w:val="00821057"/>
    <w:rsid w:val="00830750"/>
    <w:rsid w:val="00836982"/>
    <w:rsid w:val="008447B5"/>
    <w:rsid w:val="008472A1"/>
    <w:rsid w:val="00850720"/>
    <w:rsid w:val="00866CE8"/>
    <w:rsid w:val="00867B98"/>
    <w:rsid w:val="00872F3E"/>
    <w:rsid w:val="00881BFA"/>
    <w:rsid w:val="008A2933"/>
    <w:rsid w:val="008B4D40"/>
    <w:rsid w:val="008B5B15"/>
    <w:rsid w:val="008B719B"/>
    <w:rsid w:val="008B7536"/>
    <w:rsid w:val="008C5AAF"/>
    <w:rsid w:val="008C7F27"/>
    <w:rsid w:val="008D05C1"/>
    <w:rsid w:val="008D0FA5"/>
    <w:rsid w:val="008E0B7B"/>
    <w:rsid w:val="008E2BDA"/>
    <w:rsid w:val="008F1F2E"/>
    <w:rsid w:val="008F49B7"/>
    <w:rsid w:val="008F4AC0"/>
    <w:rsid w:val="008F57AC"/>
    <w:rsid w:val="0090264E"/>
    <w:rsid w:val="00905E08"/>
    <w:rsid w:val="00906312"/>
    <w:rsid w:val="0090795A"/>
    <w:rsid w:val="009214FF"/>
    <w:rsid w:val="009221AE"/>
    <w:rsid w:val="00923C6E"/>
    <w:rsid w:val="00930E35"/>
    <w:rsid w:val="00936586"/>
    <w:rsid w:val="009514CF"/>
    <w:rsid w:val="00960CBE"/>
    <w:rsid w:val="009717EC"/>
    <w:rsid w:val="00972C13"/>
    <w:rsid w:val="009A2AA0"/>
    <w:rsid w:val="009A52DD"/>
    <w:rsid w:val="009B53F9"/>
    <w:rsid w:val="009C30C1"/>
    <w:rsid w:val="009D541E"/>
    <w:rsid w:val="009D5FB9"/>
    <w:rsid w:val="00A02C5E"/>
    <w:rsid w:val="00A05CE5"/>
    <w:rsid w:val="00A14DF3"/>
    <w:rsid w:val="00A36A09"/>
    <w:rsid w:val="00A370C0"/>
    <w:rsid w:val="00A5085B"/>
    <w:rsid w:val="00A515E7"/>
    <w:rsid w:val="00A572E0"/>
    <w:rsid w:val="00A651B3"/>
    <w:rsid w:val="00A74DA8"/>
    <w:rsid w:val="00AB7337"/>
    <w:rsid w:val="00AB7350"/>
    <w:rsid w:val="00AB7E96"/>
    <w:rsid w:val="00AD3545"/>
    <w:rsid w:val="00AE098D"/>
    <w:rsid w:val="00AF6169"/>
    <w:rsid w:val="00B05144"/>
    <w:rsid w:val="00B13872"/>
    <w:rsid w:val="00B60340"/>
    <w:rsid w:val="00B63F8D"/>
    <w:rsid w:val="00B754C3"/>
    <w:rsid w:val="00BC2568"/>
    <w:rsid w:val="00BC26AB"/>
    <w:rsid w:val="00BC5947"/>
    <w:rsid w:val="00BC5973"/>
    <w:rsid w:val="00BC61F3"/>
    <w:rsid w:val="00BD1FC9"/>
    <w:rsid w:val="00BF4A42"/>
    <w:rsid w:val="00C0037F"/>
    <w:rsid w:val="00C021D7"/>
    <w:rsid w:val="00C10E47"/>
    <w:rsid w:val="00C2486D"/>
    <w:rsid w:val="00C35245"/>
    <w:rsid w:val="00C6353D"/>
    <w:rsid w:val="00C946CF"/>
    <w:rsid w:val="00C976E5"/>
    <w:rsid w:val="00CA0BD3"/>
    <w:rsid w:val="00CA1D90"/>
    <w:rsid w:val="00CA3227"/>
    <w:rsid w:val="00CB1024"/>
    <w:rsid w:val="00CB5A19"/>
    <w:rsid w:val="00CD718B"/>
    <w:rsid w:val="00CE3BDD"/>
    <w:rsid w:val="00CE64D8"/>
    <w:rsid w:val="00CF107F"/>
    <w:rsid w:val="00CF4607"/>
    <w:rsid w:val="00CF7E9C"/>
    <w:rsid w:val="00D02FF1"/>
    <w:rsid w:val="00D040B7"/>
    <w:rsid w:val="00D4041D"/>
    <w:rsid w:val="00D43E3C"/>
    <w:rsid w:val="00D60AD2"/>
    <w:rsid w:val="00D722BA"/>
    <w:rsid w:val="00D76C63"/>
    <w:rsid w:val="00D8041D"/>
    <w:rsid w:val="00D903A5"/>
    <w:rsid w:val="00DB772C"/>
    <w:rsid w:val="00DD728E"/>
    <w:rsid w:val="00E05B9E"/>
    <w:rsid w:val="00E07701"/>
    <w:rsid w:val="00E07F70"/>
    <w:rsid w:val="00E10D27"/>
    <w:rsid w:val="00E12863"/>
    <w:rsid w:val="00E22298"/>
    <w:rsid w:val="00E30E57"/>
    <w:rsid w:val="00E65F55"/>
    <w:rsid w:val="00E80CB8"/>
    <w:rsid w:val="00E87688"/>
    <w:rsid w:val="00E94036"/>
    <w:rsid w:val="00E94CF4"/>
    <w:rsid w:val="00EA029D"/>
    <w:rsid w:val="00EA0916"/>
    <w:rsid w:val="00EA0D7A"/>
    <w:rsid w:val="00EC07F3"/>
    <w:rsid w:val="00ED0865"/>
    <w:rsid w:val="00ED3785"/>
    <w:rsid w:val="00F002AD"/>
    <w:rsid w:val="00F04ECA"/>
    <w:rsid w:val="00F20401"/>
    <w:rsid w:val="00F473E1"/>
    <w:rsid w:val="00F55877"/>
    <w:rsid w:val="00F72771"/>
    <w:rsid w:val="00F77860"/>
    <w:rsid w:val="00F77C41"/>
    <w:rsid w:val="00F80275"/>
    <w:rsid w:val="00F82174"/>
    <w:rsid w:val="00F82C5E"/>
    <w:rsid w:val="00FD0826"/>
    <w:rsid w:val="00FD1620"/>
    <w:rsid w:val="00FF70F4"/>
    <w:rsid w:val="0DED572F"/>
    <w:rsid w:val="104E2481"/>
    <w:rsid w:val="152C096A"/>
    <w:rsid w:val="1D462D22"/>
    <w:rsid w:val="22E94AF1"/>
    <w:rsid w:val="22FF6B72"/>
    <w:rsid w:val="29A6441A"/>
    <w:rsid w:val="2B4B1E80"/>
    <w:rsid w:val="327F67F9"/>
    <w:rsid w:val="338F20C1"/>
    <w:rsid w:val="374325A1"/>
    <w:rsid w:val="38DA3606"/>
    <w:rsid w:val="3B9843DE"/>
    <w:rsid w:val="46097514"/>
    <w:rsid w:val="4CFC37DF"/>
    <w:rsid w:val="4F222146"/>
    <w:rsid w:val="524C571D"/>
    <w:rsid w:val="5D0F0AD2"/>
    <w:rsid w:val="5DD070AA"/>
    <w:rsid w:val="5F6D1F34"/>
    <w:rsid w:val="616B3865"/>
    <w:rsid w:val="61F76C67"/>
    <w:rsid w:val="67FA3C8B"/>
    <w:rsid w:val="7CA6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5E9A"/>
    <w:pPr>
      <w:widowControl w:val="0"/>
      <w:jc w:val="both"/>
    </w:pPr>
    <w:rPr>
      <w:rFonts w:eastAsiaTheme="minorEastAs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C6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1F3"/>
    <w:rPr>
      <w:rFonts w:eastAsiaTheme="minorEastAsia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C6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1F3"/>
    <w:rPr>
      <w:rFonts w:eastAsiaTheme="minorEastAsia"/>
      <w:kern w:val="2"/>
      <w:sz w:val="18"/>
      <w:szCs w:val="18"/>
    </w:rPr>
  </w:style>
  <w:style w:type="paragraph" w:styleId="a5">
    <w:name w:val="Balloon Text"/>
    <w:basedOn w:val="a"/>
    <w:link w:val="Char1"/>
    <w:rsid w:val="00A02C5E"/>
    <w:rPr>
      <w:sz w:val="18"/>
      <w:szCs w:val="18"/>
    </w:rPr>
  </w:style>
  <w:style w:type="character" w:customStyle="1" w:styleId="Char1">
    <w:name w:val="批注框文本 Char"/>
    <w:basedOn w:val="a0"/>
    <w:link w:val="a5"/>
    <w:rsid w:val="00A02C5E"/>
    <w:rPr>
      <w:rFonts w:eastAsiaTheme="minorEastAsia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6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E5B33B-A904-44B3-B69A-86224399F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13</Pages>
  <Words>967</Words>
  <Characters>5515</Characters>
  <Application>Microsoft Office Word</Application>
  <DocSecurity>0</DocSecurity>
  <Lines>45</Lines>
  <Paragraphs>12</Paragraphs>
  <ScaleCrop>false</ScaleCrop>
  <Company>微软中国</Company>
  <LinksUpToDate>false</LinksUpToDate>
  <CharactersWithSpaces>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sbz</cp:lastModifiedBy>
  <cp:revision>81</cp:revision>
  <cp:lastPrinted>2020-01-08T03:31:00Z</cp:lastPrinted>
  <dcterms:created xsi:type="dcterms:W3CDTF">2020-01-06T01:02:00Z</dcterms:created>
  <dcterms:modified xsi:type="dcterms:W3CDTF">2020-02-05T15:31:00Z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