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具体岗位及条件如下：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 </w:t>
      </w:r>
    </w:p>
    <w:tbl>
      <w:tblPr>
        <w:tblW w:w="7654" w:type="dxa"/>
        <w:jc w:val="center"/>
        <w:tblCellSpacing w:w="0" w:type="dxa"/>
        <w:tblInd w:w="35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9"/>
        <w:gridCol w:w="701"/>
        <w:gridCol w:w="589"/>
        <w:gridCol w:w="589"/>
        <w:gridCol w:w="589"/>
        <w:gridCol w:w="589"/>
        <w:gridCol w:w="589"/>
        <w:gridCol w:w="589"/>
        <w:gridCol w:w="1415"/>
        <w:gridCol w:w="14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岗位等级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岗位性质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专业及相近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141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其它条件要求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医疗类(B)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外科医师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肿瘤学、外科学</w:t>
            </w:r>
          </w:p>
        </w:tc>
        <w:tc>
          <w:tcPr>
            <w:tcW w:w="141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医疗类(B)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放疗医师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临床医学、肿瘤学</w:t>
            </w:r>
          </w:p>
        </w:tc>
        <w:tc>
          <w:tcPr>
            <w:tcW w:w="141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医疗类(B)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急诊科医师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急诊医学、内科学</w:t>
            </w:r>
          </w:p>
        </w:tc>
        <w:tc>
          <w:tcPr>
            <w:tcW w:w="141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药学类(C)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临床药师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药学、药理学</w:t>
            </w:r>
          </w:p>
        </w:tc>
        <w:tc>
          <w:tcPr>
            <w:tcW w:w="141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综合类(A)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基础研究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遗传学、生物化学与分子生物学、细胞生物学、生物医药、肿瘤学</w:t>
            </w:r>
          </w:p>
        </w:tc>
        <w:tc>
          <w:tcPr>
            <w:tcW w:w="141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正高级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医疗类(B)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放疗医师1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临床医学、肿瘤学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具有正高级专业技术职务任职资格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正高级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医疗类(B)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麻醉医师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病理学与病理生理学、麻醉学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具有正高级专业技术职务任职资格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检验类(D)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检验科医师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病理学与病理生理学</w:t>
            </w:r>
          </w:p>
        </w:tc>
        <w:tc>
          <w:tcPr>
            <w:tcW w:w="1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具有医师执业资格证书；本科为临床医学专业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83A07"/>
    <w:rsid w:val="0D383A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2018-06-08T06:12:00Z</dcterms:created>
  <dc:creator>ASUS</dc:creator>
  <cp:lastModifiedBy>ASUS</cp:lastModifiedBy>
  <dcterms:modified xsi:type="dcterms:W3CDTF">2018-06-08T06:12:15Z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