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rPr>
          <w:rFonts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广西医科大学附属武鸣医院2018年第三批高层次及急需人才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招聘专业岗位和具体要求如下：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11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5"/>
        <w:gridCol w:w="1980"/>
        <w:gridCol w:w="3015"/>
        <w:gridCol w:w="3465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岗位需求</w:t>
            </w:r>
          </w:p>
        </w:tc>
        <w:tc>
          <w:tcPr>
            <w:tcW w:w="30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3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专业/方向</w:t>
            </w:r>
          </w:p>
        </w:tc>
        <w:tc>
          <w:tcPr>
            <w:tcW w:w="14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医师岗位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25个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神经内科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内科学/神经内科学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呼吸内科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内科学/呼吸内科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消化内科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内科学/消化内科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感染性病科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内科学/传染病学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心血管内科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内科学/心血管内科学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血液内科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内科学/血液内科学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风湿免疫科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内科学/风湿免疫学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肾内科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内科学/肾内科学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心电图科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临床医学/内科学</w:t>
            </w:r>
            <w:r>
              <w:rPr>
                <w:rFonts w:ascii="Calibri" w:hAnsi="Calibri" w:eastAsia="宋体" w:cs="Calibri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心电图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心胸外科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外科学/心胸外科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普外科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外科学/普外科学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神经外科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外科学/神经外科学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烧伤整形外科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外科学/烧伤、整形外科学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小儿外科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外科学/小儿外科学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麻醉科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外科学/麻醉学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重症医学科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临床医学/重症医学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儿科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临床医学/儿科学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产科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临床医学/妇产科学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妇科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临床医学/妇产科学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康复医学科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临床医学/康复医学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康复医师执业资格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放射科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临床医学/医学影像学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皮肤科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临床医学/皮肤及性病学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病理科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临床医学/病理学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核医学科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临床医学/核医学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超声医学科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副主任医师及以上</w:t>
            </w:r>
          </w:p>
        </w:tc>
        <w:tc>
          <w:tcPr>
            <w:tcW w:w="3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临床医学/超声医学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      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05CCF"/>
    <w:rsid w:val="41B05CC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2018-08-16T02:37:00Z</dcterms:created>
  <dc:creator>zrt</dc:creator>
  <cp:lastModifiedBy>zrt</cp:lastModifiedBy>
  <dcterms:modified xsi:type="dcterms:W3CDTF">2018-08-16T02:38:04Z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