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bookmarkStart w:id="0" w:name="_GoBack"/>
      <w:bookmarkEnd w:id="0"/>
    </w:p>
    <w:tbl>
      <w:tblPr>
        <w:tblW w:w="14322" w:type="dxa"/>
        <w:tblInd w:w="93" w:type="dxa"/>
        <w:shd w:val="clear"/>
        <w:tblLayout w:type="fixed"/>
        <w:tblCellMar>
          <w:top w:w="15" w:type="dxa"/>
          <w:left w:w="15" w:type="dxa"/>
          <w:bottom w:w="15" w:type="dxa"/>
          <w:right w:w="15" w:type="dxa"/>
        </w:tblCellMar>
      </w:tblPr>
      <w:tblGrid>
        <w:gridCol w:w="439"/>
        <w:gridCol w:w="672"/>
        <w:gridCol w:w="487"/>
        <w:gridCol w:w="755"/>
        <w:gridCol w:w="587"/>
        <w:gridCol w:w="756"/>
        <w:gridCol w:w="875"/>
        <w:gridCol w:w="487"/>
        <w:gridCol w:w="487"/>
        <w:gridCol w:w="621"/>
        <w:gridCol w:w="688"/>
        <w:gridCol w:w="444"/>
        <w:gridCol w:w="672"/>
        <w:gridCol w:w="487"/>
        <w:gridCol w:w="908"/>
        <w:gridCol w:w="587"/>
        <w:gridCol w:w="908"/>
        <w:gridCol w:w="722"/>
        <w:gridCol w:w="410"/>
        <w:gridCol w:w="487"/>
        <w:gridCol w:w="1002"/>
        <w:gridCol w:w="841"/>
      </w:tblGrid>
      <w:tr>
        <w:tblPrEx>
          <w:tblLayout w:type="fixed"/>
          <w:tblCellMar>
            <w:top w:w="15" w:type="dxa"/>
            <w:left w:w="15" w:type="dxa"/>
            <w:bottom w:w="15" w:type="dxa"/>
            <w:right w:w="15" w:type="dxa"/>
          </w:tblCellMar>
        </w:tblPrEx>
        <w:trPr>
          <w:gridAfter w:val="10"/>
          <w:wAfter w:w="7024" w:type="dxa"/>
          <w:trHeight w:val="915" w:hRule="atLeast"/>
        </w:trPr>
        <w:tc>
          <w:tcPr>
            <w:tcW w:w="7298" w:type="dxa"/>
            <w:gridSpan w:val="12"/>
            <w:tcBorders>
              <w:top w:val="nil"/>
              <w:left w:val="nil"/>
              <w:bottom w:val="nil"/>
              <w:right w:val="nil"/>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宋体" w:hAnsi="宋体" w:eastAsia="宋体" w:cs="宋体"/>
                <w:kern w:val="0"/>
                <w:sz w:val="24"/>
                <w:szCs w:val="24"/>
                <w:bdr w:val="none" w:color="auto" w:sz="0" w:space="0"/>
                <w:lang w:val="en-US" w:eastAsia="zh-CN" w:bidi="ar"/>
              </w:rPr>
              <w:t>附件1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1672" w:right="0" w:firstLine="1626"/>
              <w:jc w:val="left"/>
            </w:pPr>
            <w:r>
              <w:rPr>
                <w:rStyle w:val="3"/>
                <w:rFonts w:hint="eastAsia" w:ascii="仿宋" w:hAnsi="仿宋" w:eastAsia="仿宋" w:cs="仿宋"/>
                <w:kern w:val="0"/>
                <w:sz w:val="36"/>
                <w:szCs w:val="36"/>
                <w:lang w:val="en-US" w:eastAsia="zh-CN" w:bidi="ar"/>
              </w:rPr>
              <w:t>北部湾职业技术学校2018年引进高层次人才岗位计划表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Style w:val="3"/>
                <w:rFonts w:ascii="宋体" w:hAnsi="宋体" w:eastAsia="宋体" w:cs="宋体"/>
                <w:kern w:val="0"/>
                <w:sz w:val="24"/>
                <w:szCs w:val="24"/>
                <w:bdr w:val="none" w:color="auto" w:sz="0" w:space="0"/>
                <w:lang w:val="en-US" w:eastAsia="zh-CN" w:bidi="ar"/>
              </w:rPr>
              <w:t> </w:t>
            </w:r>
          </w:p>
        </w:tc>
      </w:tr>
      <w:tr>
        <w:tblPrEx>
          <w:shd w:val="clear"/>
          <w:tblLayout w:type="fixed"/>
          <w:tblCellMar>
            <w:top w:w="15" w:type="dxa"/>
            <w:left w:w="15" w:type="dxa"/>
            <w:bottom w:w="15" w:type="dxa"/>
            <w:right w:w="15" w:type="dxa"/>
          </w:tblCellMar>
        </w:tblPrEx>
        <w:trPr>
          <w:gridAfter w:val="10"/>
          <w:wAfter w:w="7024" w:type="dxa"/>
          <w:trHeight w:val="705" w:hRule="atLeast"/>
        </w:trPr>
        <w:tc>
          <w:tcPr>
            <w:tcW w:w="439" w:type="dxa"/>
            <w:vMerge w:val="restart"/>
            <w:tcBorders>
              <w:top w:val="single" w:color="auto" w:sz="8" w:space="0"/>
              <w:left w:val="single" w:color="auto" w:sz="8" w:space="0"/>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ascii="仿宋_GB2312" w:hAnsi="宋体" w:eastAsia="仿宋_GB2312" w:cs="仿宋_GB2312"/>
                <w:kern w:val="0"/>
                <w:sz w:val="20"/>
                <w:szCs w:val="20"/>
                <w:bdr w:val="none" w:color="auto" w:sz="0" w:space="0"/>
                <w:lang w:val="en-US" w:eastAsia="zh-CN" w:bidi="ar"/>
              </w:rPr>
              <w:t>序号</w:t>
            </w:r>
          </w:p>
        </w:tc>
        <w:tc>
          <w:tcPr>
            <w:tcW w:w="672"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单位名称</w:t>
            </w:r>
          </w:p>
        </w:tc>
        <w:tc>
          <w:tcPr>
            <w:tcW w:w="487"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招聘岗位</w:t>
            </w:r>
          </w:p>
        </w:tc>
        <w:tc>
          <w:tcPr>
            <w:tcW w:w="75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专业</w:t>
            </w:r>
          </w:p>
        </w:tc>
        <w:tc>
          <w:tcPr>
            <w:tcW w:w="587"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学历学位</w:t>
            </w:r>
          </w:p>
        </w:tc>
        <w:tc>
          <w:tcPr>
            <w:tcW w:w="756" w:type="dxa"/>
            <w:vMerge w:val="restart"/>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年龄</w:t>
            </w:r>
          </w:p>
        </w:tc>
        <w:tc>
          <w:tcPr>
            <w:tcW w:w="875" w:type="dxa"/>
            <w:vMerge w:val="restart"/>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职业（职业）资格条件</w:t>
            </w:r>
          </w:p>
        </w:tc>
        <w:tc>
          <w:tcPr>
            <w:tcW w:w="487"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招聘人数</w:t>
            </w:r>
          </w:p>
        </w:tc>
        <w:tc>
          <w:tcPr>
            <w:tcW w:w="487"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面试方式</w:t>
            </w:r>
          </w:p>
        </w:tc>
        <w:tc>
          <w:tcPr>
            <w:tcW w:w="621"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联系电话</w:t>
            </w:r>
          </w:p>
        </w:tc>
        <w:tc>
          <w:tcPr>
            <w:tcW w:w="688"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3"/>
                <w:rFonts w:hint="default" w:ascii="仿宋_GB2312" w:hAnsi="宋体" w:eastAsia="仿宋_GB2312" w:cs="仿宋_GB2312"/>
                <w:kern w:val="0"/>
                <w:sz w:val="20"/>
                <w:szCs w:val="20"/>
                <w:bdr w:val="none" w:color="auto" w:sz="0" w:space="0"/>
                <w:lang w:val="en-US" w:eastAsia="zh-CN" w:bidi="ar"/>
              </w:rPr>
              <w:t>地址</w:t>
            </w:r>
          </w:p>
        </w:tc>
        <w:tc>
          <w:tcPr>
            <w:tcW w:w="444" w:type="dxa"/>
            <w:shd w:val="clear"/>
            <w:vAlign w:val="center"/>
          </w:tcPr>
          <w:p>
            <w:pPr>
              <w:rPr>
                <w:rFonts w:hint="eastAsia" w:ascii="宋体"/>
                <w:sz w:val="24"/>
                <w:szCs w:val="24"/>
              </w:rPr>
            </w:pPr>
          </w:p>
        </w:tc>
      </w:tr>
      <w:tr>
        <w:tblPrEx>
          <w:shd w:val="clear"/>
          <w:tblLayout w:type="fixed"/>
          <w:tblCellMar>
            <w:top w:w="15" w:type="dxa"/>
            <w:left w:w="15" w:type="dxa"/>
            <w:bottom w:w="15" w:type="dxa"/>
            <w:right w:w="15" w:type="dxa"/>
          </w:tblCellMar>
        </w:tblPrEx>
        <w:trPr>
          <w:trHeight w:val="3600" w:hRule="atLeast"/>
        </w:trPr>
        <w:tc>
          <w:tcPr>
            <w:tcW w:w="439" w:type="dxa"/>
            <w:vMerge w:val="continue"/>
            <w:tcBorders>
              <w:top w:val="single" w:color="auto" w:sz="8" w:space="0"/>
              <w:left w:val="single" w:color="auto" w:sz="8" w:space="0"/>
              <w:bottom w:val="single" w:color="000000"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72"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87"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75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587"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756" w:type="dxa"/>
            <w:vMerge w:val="continue"/>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75" w:type="dxa"/>
            <w:vMerge w:val="continue"/>
            <w:tcBorders>
              <w:top w:val="single" w:color="auto" w:sz="8" w:space="0"/>
              <w:left w:val="nil"/>
              <w:bottom w:val="single" w:color="000000"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87"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87"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21"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88"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44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1</w:t>
            </w:r>
          </w:p>
        </w:tc>
        <w:tc>
          <w:tcPr>
            <w:tcW w:w="67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北部湾职业</w:t>
            </w:r>
            <w:r>
              <w:rPr>
                <w:rFonts w:hint="default" w:ascii="仿宋_GB2312" w:hAnsi="宋体" w:eastAsia="仿宋_GB2312" w:cs="仿宋_GB2312"/>
                <w:kern w:val="0"/>
                <w:sz w:val="20"/>
                <w:szCs w:val="20"/>
                <w:bdr w:val="none" w:color="auto" w:sz="0" w:space="0"/>
                <w:lang w:val="en-US" w:eastAsia="zh-CN" w:bidi="ar"/>
              </w:rPr>
              <w:br w:type="textWrapping"/>
            </w:r>
            <w:r>
              <w:rPr>
                <w:rFonts w:hint="default" w:ascii="仿宋_GB2312" w:hAnsi="宋体" w:eastAsia="仿宋_GB2312" w:cs="仿宋_GB2312"/>
                <w:kern w:val="0"/>
                <w:sz w:val="20"/>
                <w:szCs w:val="20"/>
                <w:bdr w:val="none" w:color="auto" w:sz="0" w:space="0"/>
                <w:lang w:val="en-US" w:eastAsia="zh-CN" w:bidi="ar"/>
              </w:rPr>
              <w:t>技术学校</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专业教师</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交通运输、车辆工程、机械类、电气类、物理学类、土建类、会计与审计类、公共管理类、艺术类</w:t>
            </w:r>
          </w:p>
        </w:tc>
        <w:tc>
          <w:tcPr>
            <w:tcW w:w="5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仿宋_GB2312" w:hAnsi="宋体" w:eastAsia="仿宋_GB2312" w:cs="仿宋_GB2312"/>
                <w:kern w:val="0"/>
                <w:sz w:val="20"/>
                <w:szCs w:val="20"/>
                <w:bdr w:val="none" w:color="auto" w:sz="0" w:space="0"/>
                <w:lang w:val="en-US" w:eastAsia="zh-CN" w:bidi="ar"/>
              </w:rPr>
              <w:t>硕士及以上学历学位</w:t>
            </w:r>
          </w:p>
        </w:tc>
        <w:tc>
          <w:tcPr>
            <w:tcW w:w="90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18周岁以上，35周岁以下。具有中级专业技术资格以上年龄可放宽到45周岁以下。</w:t>
            </w:r>
          </w:p>
        </w:tc>
        <w:tc>
          <w:tcPr>
            <w:tcW w:w="72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具有高级中学教师资格或中等职业技术学校教师资格或高校教师资格</w:t>
            </w:r>
          </w:p>
        </w:tc>
        <w:tc>
          <w:tcPr>
            <w:tcW w:w="4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2</w:t>
            </w:r>
          </w:p>
        </w:tc>
        <w:tc>
          <w:tcPr>
            <w:tcW w:w="48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实际操作能力测试</w:t>
            </w:r>
          </w:p>
        </w:tc>
        <w:tc>
          <w:tcPr>
            <w:tcW w:w="100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0777-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3216318</w:t>
            </w:r>
          </w:p>
        </w:tc>
        <w:tc>
          <w:tcPr>
            <w:tcW w:w="84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宋体" w:eastAsia="仿宋_GB2312" w:cs="仿宋_GB2312"/>
                <w:kern w:val="0"/>
                <w:sz w:val="20"/>
                <w:szCs w:val="20"/>
                <w:bdr w:val="none" w:color="auto" w:sz="0" w:space="0"/>
                <w:lang w:val="en-US" w:eastAsia="zh-CN" w:bidi="ar"/>
              </w:rPr>
              <w:t>北部湾职业技术学校办公室（2栋302室）</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F4152"/>
    <w:rsid w:val="369F415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2018-09-15T04:41:00Z</dcterms:created>
  <dc:creator>武大娟</dc:creator>
  <cp:lastModifiedBy>武大娟</cp:lastModifiedBy>
  <dcterms:modified xsi:type="dcterms:W3CDTF">2018-09-15T04:42:06Z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