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numPr>
          <w:ilvl w:val="0"/>
          <w:numId w:val="0"/>
        </w:numPr>
        <w:wordWrap w:val="0"/>
        <w:spacing w:before="120"/>
        <w:ind w:leftChars="0"/>
        <w:jc w:val="left"/>
        <w:textAlignment w:val="top"/>
        <w:rPr>
          <w:rFonts w:hint="eastAsia" w:ascii="华文楷体" w:hAnsi="华文楷体" w:eastAsia="华文楷体" w:cs="华文楷体"/>
          <w:color w:val="000000"/>
          <w:kern w:val="0"/>
          <w:sz w:val="32"/>
          <w:szCs w:val="32"/>
          <w:lang w:val="en-US" w:eastAsia="zh-CN"/>
        </w:rPr>
      </w:pPr>
      <w:r>
        <w:rPr>
          <w:rFonts w:hint="eastAsia" w:ascii="黑体" w:hAnsi="黑体" w:eastAsia="黑体" w:cs="黑体"/>
          <w:b w:val="0"/>
          <w:bCs w:val="0"/>
          <w:color w:val="000000"/>
          <w:kern w:val="0"/>
          <w:sz w:val="32"/>
          <w:szCs w:val="32"/>
          <w:lang w:val="en-US" w:eastAsia="zh-CN"/>
        </w:rPr>
        <w:t>附件3</w:t>
      </w:r>
      <w:r>
        <w:rPr>
          <w:rFonts w:hint="eastAsia" w:ascii="华文楷体" w:hAnsi="华文楷体" w:eastAsia="华文楷体" w:cs="华文楷体"/>
          <w:b w:val="0"/>
          <w:bCs w:val="0"/>
          <w:color w:val="000000"/>
          <w:kern w:val="0"/>
          <w:sz w:val="32"/>
          <w:szCs w:val="32"/>
          <w:lang w:val="en-US" w:eastAsia="zh-CN"/>
        </w:rPr>
        <w:t xml:space="preserve"> </w:t>
      </w:r>
      <w:r>
        <w:rPr>
          <w:rFonts w:hint="eastAsia" w:ascii="华文楷体" w:hAnsi="华文楷体" w:eastAsia="华文楷体" w:cs="华文楷体"/>
          <w:color w:val="000000"/>
          <w:kern w:val="0"/>
          <w:sz w:val="32"/>
          <w:szCs w:val="32"/>
          <w:lang w:val="en-US" w:eastAsia="zh-CN"/>
        </w:rPr>
        <w:t xml:space="preserve"> </w:t>
      </w:r>
    </w:p>
    <w:p>
      <w:pPr>
        <w:pStyle w:val="9"/>
        <w:numPr>
          <w:ilvl w:val="0"/>
          <w:numId w:val="0"/>
        </w:numPr>
        <w:wordWrap w:val="0"/>
        <w:spacing w:before="120"/>
        <w:ind w:leftChars="0"/>
        <w:jc w:val="center"/>
        <w:textAlignment w:val="top"/>
        <w:rPr>
          <w:rFonts w:hint="eastAsia" w:ascii="黑体" w:hAnsi="黑体" w:eastAsia="黑体" w:cs="黑体"/>
          <w:b/>
          <w:bCs/>
          <w:color w:val="1C1B10"/>
          <w:sz w:val="44"/>
          <w:szCs w:val="44"/>
          <w:lang w:eastAsia="zh-CN"/>
        </w:rPr>
      </w:pPr>
      <w:r>
        <w:rPr>
          <w:rFonts w:hint="eastAsia" w:ascii="黑体" w:hAnsi="黑体" w:eastAsia="黑体" w:cs="黑体"/>
          <w:b/>
          <w:bCs/>
          <w:color w:val="000000"/>
          <w:kern w:val="0"/>
          <w:sz w:val="32"/>
          <w:szCs w:val="32"/>
          <w:lang w:val="en-US" w:eastAsia="zh-CN"/>
        </w:rPr>
        <w:t xml:space="preserve">   </w:t>
      </w:r>
      <w:r>
        <w:rPr>
          <w:rFonts w:hint="eastAsia" w:ascii="黑体" w:hAnsi="黑体" w:eastAsia="黑体" w:cs="黑体"/>
          <w:b/>
          <w:bCs/>
          <w:color w:val="000000"/>
          <w:kern w:val="0"/>
          <w:sz w:val="32"/>
          <w:szCs w:val="32"/>
        </w:rPr>
        <w:t>合浦县乡村振兴和水库移民工作局公开招聘防贫监测</w:t>
      </w:r>
      <w:r>
        <w:rPr>
          <w:rFonts w:hint="eastAsia" w:ascii="黑体" w:hAnsi="黑体" w:eastAsia="黑体" w:cs="黑体"/>
          <w:b/>
          <w:bCs/>
          <w:color w:val="000000"/>
          <w:kern w:val="0"/>
          <w:sz w:val="32"/>
          <w:szCs w:val="32"/>
          <w:lang w:val="en-US" w:eastAsia="zh-CN"/>
        </w:rPr>
        <w:t xml:space="preserve">    </w:t>
      </w:r>
      <w:r>
        <w:rPr>
          <w:rFonts w:hint="eastAsia" w:ascii="黑体" w:hAnsi="黑体" w:eastAsia="黑体" w:cs="黑体"/>
          <w:b/>
          <w:bCs/>
          <w:color w:val="000000"/>
          <w:kern w:val="0"/>
          <w:sz w:val="32"/>
          <w:szCs w:val="32"/>
        </w:rPr>
        <w:t>信息员考试题库</w:t>
      </w:r>
      <w:r>
        <w:rPr>
          <w:rFonts w:hint="eastAsia" w:ascii="黑体" w:hAnsi="黑体" w:eastAsia="黑体" w:cs="黑体"/>
          <w:b/>
          <w:bCs/>
          <w:color w:val="000000"/>
          <w:kern w:val="0"/>
          <w:sz w:val="32"/>
          <w:szCs w:val="32"/>
          <w:lang w:eastAsia="zh-CN"/>
        </w:rPr>
        <w:t>（答案仅供参考</w:t>
      </w:r>
      <w:bookmarkStart w:id="0" w:name="_GoBack"/>
      <w:bookmarkEnd w:id="0"/>
      <w:r>
        <w:rPr>
          <w:rFonts w:hint="eastAsia" w:ascii="黑体" w:hAnsi="黑体" w:eastAsia="黑体" w:cs="黑体"/>
          <w:b/>
          <w:bCs/>
          <w:color w:val="000000"/>
          <w:kern w:val="0"/>
          <w:sz w:val="32"/>
          <w:szCs w:val="32"/>
          <w:lang w:eastAsia="zh-CN"/>
        </w:rPr>
        <w:t>）</w:t>
      </w:r>
    </w:p>
    <w:p>
      <w:pPr>
        <w:pStyle w:val="9"/>
        <w:numPr>
          <w:ilvl w:val="0"/>
          <w:numId w:val="1"/>
        </w:numPr>
        <w:wordWrap w:val="0"/>
        <w:spacing w:before="120"/>
        <w:textAlignment w:val="top"/>
        <w:rPr>
          <w:rFonts w:hint="eastAsia" w:ascii="黑体" w:hAnsi="黑体" w:eastAsia="黑体"/>
          <w:color w:val="1C1B10"/>
        </w:rPr>
      </w:pPr>
      <w:r>
        <w:rPr>
          <w:rFonts w:hint="eastAsia" w:ascii="黑体" w:hAnsi="黑体" w:eastAsia="黑体"/>
          <w:color w:val="1C1B10"/>
        </w:rPr>
        <w:t>单选题</w:t>
      </w:r>
    </w:p>
    <w:p>
      <w:pPr>
        <w:pStyle w:val="9"/>
        <w:numPr>
          <w:ilvl w:val="0"/>
          <w:numId w:val="0"/>
        </w:numPr>
        <w:wordWrap w:val="0"/>
        <w:spacing w:before="120"/>
        <w:textAlignment w:val="top"/>
        <w:rPr>
          <w:rFonts w:hint="default" w:eastAsia="楷体_GB2312"/>
          <w:color w:val="1C1B10"/>
          <w:u w:val="none"/>
          <w:lang w:val="en-US" w:eastAsia="zh-CN"/>
        </w:rPr>
      </w:pPr>
      <w:r>
        <w:rPr>
          <w:rFonts w:hint="eastAsia"/>
          <w:color w:val="1C1B10"/>
        </w:rPr>
        <w:t>1.</w:t>
      </w:r>
      <w:r>
        <w:rPr>
          <w:rFonts w:hint="eastAsia"/>
          <w:color w:val="1C1B10"/>
          <w:lang w:eastAsia="zh-CN"/>
        </w:rPr>
        <w:t>习近平总书记在</w:t>
      </w:r>
      <w:r>
        <w:rPr>
          <w:rFonts w:hint="eastAsia"/>
          <w:color w:val="1C1B10"/>
          <w:u w:val="none"/>
          <w:lang w:val="en-US" w:eastAsia="zh-CN"/>
        </w:rPr>
        <w:t xml:space="preserve">哪年哪月哪日宣布贫困人口全部脱贫及贫困县全部摘帽？（ </w:t>
      </w:r>
      <w:r>
        <w:rPr>
          <w:rFonts w:hint="eastAsia"/>
          <w:color w:val="FF0000"/>
          <w:u w:val="none"/>
          <w:lang w:val="en-US" w:eastAsia="zh-CN"/>
        </w:rPr>
        <w:t>D</w:t>
      </w:r>
      <w:r>
        <w:rPr>
          <w:rFonts w:hint="eastAsia"/>
          <w:color w:val="1C1B10"/>
          <w:u w:val="none"/>
          <w:lang w:val="en-US" w:eastAsia="zh-CN"/>
        </w:rPr>
        <w:t xml:space="preserve"> ）</w:t>
      </w:r>
    </w:p>
    <w:p>
      <w:pPr>
        <w:pStyle w:val="9"/>
        <w:wordWrap w:val="0"/>
        <w:spacing w:before="120"/>
        <w:textAlignment w:val="top"/>
        <w:rPr>
          <w:rFonts w:hint="default"/>
          <w:color w:val="1C1B10"/>
          <w:lang w:val="en-US" w:eastAsia="zh-CN"/>
        </w:rPr>
      </w:pPr>
      <w:r>
        <w:rPr>
          <w:rFonts w:hint="eastAsia"/>
          <w:color w:val="1C1B10"/>
          <w:lang w:val="en-US" w:eastAsia="zh-CN"/>
        </w:rPr>
        <w:t>A.2020年12月30日  B.2020年12月31日  C.2021年2月11日  D.2021年2月25日</w:t>
      </w:r>
    </w:p>
    <w:p>
      <w:pPr>
        <w:pStyle w:val="9"/>
        <w:wordWrap w:val="0"/>
        <w:spacing w:before="120"/>
        <w:textAlignment w:val="top"/>
        <w:rPr>
          <w:rFonts w:hint="eastAsia"/>
          <w:color w:val="1C1B10"/>
        </w:rPr>
      </w:pPr>
      <w:r>
        <w:rPr>
          <w:rFonts w:hint="eastAsia"/>
          <w:color w:val="1C1B10"/>
          <w:lang w:val="en-US" w:eastAsia="zh-CN"/>
        </w:rPr>
        <w:t>2.2022年</w:t>
      </w:r>
      <w:r>
        <w:rPr>
          <w:rFonts w:hint="eastAsia"/>
          <w:color w:val="1C1B10"/>
        </w:rPr>
        <w:t>我</w:t>
      </w:r>
      <w:r>
        <w:rPr>
          <w:rFonts w:hint="eastAsia"/>
          <w:color w:val="1C1B10"/>
          <w:lang w:eastAsia="zh-CN"/>
        </w:rPr>
        <w:t>区规定防贫监测对象人均可支配收入低于多少符合纳入监测范围</w:t>
      </w:r>
      <w:r>
        <w:rPr>
          <w:rFonts w:hint="eastAsia"/>
          <w:color w:val="1C1B10"/>
        </w:rPr>
        <w:t xml:space="preserve">？(  </w:t>
      </w:r>
      <w:r>
        <w:rPr>
          <w:rFonts w:hint="eastAsia"/>
          <w:color w:val="FF0000"/>
          <w:lang w:val="en-US" w:eastAsia="zh-CN"/>
        </w:rPr>
        <w:t>C</w:t>
      </w:r>
      <w:r>
        <w:rPr>
          <w:rFonts w:hint="eastAsia"/>
          <w:color w:val="FF0000"/>
        </w:rPr>
        <w:t xml:space="preserve"> </w:t>
      </w:r>
      <w:r>
        <w:rPr>
          <w:rFonts w:hint="eastAsia"/>
          <w:color w:val="1C1B10"/>
        </w:rPr>
        <w:t xml:space="preserve"> ）</w:t>
      </w:r>
    </w:p>
    <w:p>
      <w:pPr>
        <w:pStyle w:val="9"/>
        <w:wordWrap w:val="0"/>
        <w:spacing w:before="120"/>
        <w:textAlignment w:val="top"/>
        <w:rPr>
          <w:rFonts w:hint="default" w:eastAsia="楷体_GB2312"/>
          <w:color w:val="1C1B10"/>
          <w:lang w:val="en-US" w:eastAsia="zh-CN"/>
        </w:rPr>
      </w:pPr>
      <w:r>
        <w:rPr>
          <w:rFonts w:hint="eastAsia"/>
          <w:color w:val="1C1B10"/>
        </w:rPr>
        <w:t>A.</w:t>
      </w:r>
      <w:r>
        <w:rPr>
          <w:rFonts w:hint="eastAsia"/>
          <w:color w:val="1C1B10"/>
          <w:lang w:val="en-US" w:eastAsia="zh-CN"/>
        </w:rPr>
        <w:t>4000元</w:t>
      </w:r>
      <w:r>
        <w:rPr>
          <w:rFonts w:hint="eastAsia"/>
          <w:color w:val="1C1B10"/>
        </w:rPr>
        <w:t xml:space="preserve">         B.</w:t>
      </w:r>
      <w:r>
        <w:rPr>
          <w:rFonts w:hint="eastAsia"/>
          <w:color w:val="1C1B10"/>
          <w:lang w:val="en-US" w:eastAsia="zh-CN"/>
        </w:rPr>
        <w:t>5000元</w:t>
      </w:r>
      <w:r>
        <w:rPr>
          <w:rFonts w:hint="eastAsia"/>
          <w:color w:val="1C1B10"/>
        </w:rPr>
        <w:t xml:space="preserve">       C.</w:t>
      </w:r>
      <w:r>
        <w:rPr>
          <w:rFonts w:hint="eastAsia"/>
          <w:color w:val="1C1B10"/>
          <w:lang w:val="en-US" w:eastAsia="zh-CN"/>
        </w:rPr>
        <w:t>6800元</w:t>
      </w:r>
      <w:r>
        <w:rPr>
          <w:rFonts w:hint="eastAsia"/>
          <w:color w:val="1C1B10"/>
        </w:rPr>
        <w:t xml:space="preserve">      D.</w:t>
      </w:r>
      <w:r>
        <w:rPr>
          <w:rFonts w:hint="eastAsia"/>
          <w:color w:val="1C1B10"/>
          <w:lang w:val="en-US" w:eastAsia="zh-CN"/>
        </w:rPr>
        <w:t>7000元</w:t>
      </w:r>
    </w:p>
    <w:p>
      <w:pPr>
        <w:pStyle w:val="9"/>
        <w:numPr>
          <w:ilvl w:val="0"/>
          <w:numId w:val="0"/>
        </w:numPr>
        <w:wordWrap w:val="0"/>
        <w:spacing w:before="120"/>
        <w:textAlignment w:val="top"/>
        <w:rPr>
          <w:rFonts w:hint="eastAsia"/>
          <w:color w:val="1C1B10"/>
          <w:lang w:eastAsia="zh-CN"/>
        </w:rPr>
      </w:pPr>
      <w:r>
        <w:rPr>
          <w:rFonts w:hint="default"/>
          <w:color w:val="1C1B10"/>
          <w:lang w:val="en-US"/>
        </w:rPr>
        <mc:AlternateContent>
          <mc:Choice Requires="wps">
            <w:drawing>
              <wp:anchor distT="0" distB="0" distL="114300" distR="114300" simplePos="0" relativeHeight="251660288" behindDoc="0" locked="0" layoutInCell="1" allowOverlap="1">
                <wp:simplePos x="0" y="0"/>
                <wp:positionH relativeFrom="column">
                  <wp:posOffset>-430530</wp:posOffset>
                </wp:positionH>
                <wp:positionV relativeFrom="paragraph">
                  <wp:posOffset>377190</wp:posOffset>
                </wp:positionV>
                <wp:extent cx="635" cy="1762125"/>
                <wp:effectExtent l="4445" t="0" r="10160" b="5715"/>
                <wp:wrapNone/>
                <wp:docPr id="4" name="直接箭头连接符 4"/>
                <wp:cNvGraphicFramePr/>
                <a:graphic xmlns:a="http://schemas.openxmlformats.org/drawingml/2006/main">
                  <a:graphicData uri="http://schemas.microsoft.com/office/word/2010/wordprocessingShape">
                    <wps:wsp>
                      <wps:cNvCnPr/>
                      <wps:spPr>
                        <a:xfrm flipV="1">
                          <a:off x="0" y="0"/>
                          <a:ext cx="635" cy="1762125"/>
                        </a:xfrm>
                        <a:prstGeom prst="straightConnector1">
                          <a:avLst/>
                        </a:prstGeom>
                        <a:ln w="9525" cap="flat" cmpd="sng">
                          <a:solidFill>
                            <a:srgbClr val="000000"/>
                          </a:solidFill>
                          <a:prstDash val="lgDashDotDot"/>
                          <a:headEnd type="none" w="med" len="med"/>
                          <a:tailEnd type="none" w="med" len="med"/>
                        </a:ln>
                        <a:effectLst/>
                      </wps:spPr>
                      <wps:bodyPr/>
                    </wps:wsp>
                  </a:graphicData>
                </a:graphic>
              </wp:anchor>
            </w:drawing>
          </mc:Choice>
          <mc:Fallback>
            <w:pict>
              <v:shape id="_x0000_s1026" o:spid="_x0000_s1026" o:spt="32" type="#_x0000_t32" style="position:absolute;left:0pt;flip:y;margin-left:-33.9pt;margin-top:29.7pt;height:138.75pt;width:0.05pt;z-index:251660288;mso-width-relative:page;mso-height-relative:page;" filled="f" stroked="t" coordsize="21600,21600" o:gfxdata="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sOdXV2gAAAAoBAAAPAAAAAAAA&#10;AAEAIAAAACIAAABkcnMvZG93bnJldi54bWxQSwECFAAUAAAACACHTuJAHKkqVRACAAANBAAADgAA&#10;AAAAAAABACAAAAApAQAAZHJzL2Uyb0RvYy54bWxQSwUGAAAAAAYABgBZAQAAqwUAAAAA&#10;">
                <v:fill on="f" focussize="0,0"/>
                <v:stroke color="#000000" joinstyle="round" dashstyle="longDashDotDot"/>
                <v:imagedata o:title=""/>
                <o:lock v:ext="edit" aspectratio="f"/>
              </v:shape>
            </w:pict>
          </mc:Fallback>
        </mc:AlternateContent>
      </w:r>
      <w:r>
        <w:rPr>
          <w:rFonts w:hint="eastAsia"/>
          <w:color w:val="1C1B10"/>
          <w:lang w:val="en-US" w:eastAsia="zh-CN"/>
        </w:rPr>
        <w:t>3.</w:t>
      </w:r>
      <w:r>
        <w:rPr>
          <w:rFonts w:hint="eastAsia"/>
          <w:color w:val="1C1B10"/>
          <w:lang w:eastAsia="zh-CN"/>
        </w:rPr>
        <w:t>对纳入三类监测对象要求多少日内要安排干部给予帮扶。</w:t>
      </w:r>
      <w:r>
        <w:rPr>
          <w:rFonts w:hint="eastAsia"/>
          <w:color w:val="1C1B10"/>
        </w:rPr>
        <w:t>（</w:t>
      </w:r>
      <w:r>
        <w:rPr>
          <w:rFonts w:hint="eastAsia"/>
          <w:color w:val="1C1B10"/>
          <w:lang w:val="en-US" w:eastAsia="zh-CN"/>
        </w:rPr>
        <w:t xml:space="preserve"> </w:t>
      </w:r>
      <w:r>
        <w:rPr>
          <w:rFonts w:hint="eastAsia"/>
          <w:color w:val="FF0000"/>
          <w:lang w:val="en-US" w:eastAsia="zh-CN"/>
        </w:rPr>
        <w:t>A</w:t>
      </w:r>
      <w:r>
        <w:rPr>
          <w:rFonts w:hint="eastAsia"/>
          <w:color w:val="1C1B10"/>
        </w:rPr>
        <w:t xml:space="preserve"> ）</w:t>
      </w:r>
    </w:p>
    <w:p>
      <w:pPr>
        <w:pStyle w:val="9"/>
        <w:numPr>
          <w:ilvl w:val="0"/>
          <w:numId w:val="0"/>
        </w:numPr>
        <w:wordWrap w:val="0"/>
        <w:spacing w:before="120"/>
        <w:textAlignment w:val="top"/>
        <w:rPr>
          <w:rFonts w:hint="default"/>
          <w:color w:val="1C1B10"/>
          <w:lang w:val="en-US" w:eastAsia="zh-CN"/>
        </w:rPr>
      </w:pPr>
      <w:r>
        <w:rPr>
          <w:rFonts w:hint="eastAsia"/>
          <w:color w:val="1C1B10"/>
        </w:rPr>
        <w:t>A.</w:t>
      </w:r>
      <w:r>
        <w:rPr>
          <w:rFonts w:hint="eastAsia"/>
          <w:color w:val="1C1B10"/>
          <w:lang w:val="en-US" w:eastAsia="zh-CN"/>
        </w:rPr>
        <w:t>5日</w:t>
      </w:r>
      <w:r>
        <w:rPr>
          <w:rFonts w:hint="eastAsia"/>
          <w:color w:val="1C1B10"/>
        </w:rPr>
        <w:t xml:space="preserve">        B</w:t>
      </w:r>
      <w:r>
        <w:rPr>
          <w:rFonts w:hint="eastAsia"/>
          <w:color w:val="1C1B10"/>
          <w:lang w:val="en-US" w:eastAsia="zh-CN"/>
        </w:rPr>
        <w:t>.7日</w:t>
      </w:r>
      <w:r>
        <w:rPr>
          <w:rFonts w:hint="eastAsia"/>
          <w:color w:val="1C1B10"/>
        </w:rPr>
        <w:t xml:space="preserve">        C.</w:t>
      </w:r>
      <w:r>
        <w:rPr>
          <w:rFonts w:hint="eastAsia"/>
          <w:color w:val="1C1B10"/>
          <w:lang w:val="en-US" w:eastAsia="zh-CN"/>
        </w:rPr>
        <w:t>10日</w:t>
      </w:r>
      <w:r>
        <w:rPr>
          <w:rFonts w:hint="eastAsia"/>
          <w:color w:val="1C1B10"/>
        </w:rPr>
        <w:t xml:space="preserve">       D.</w:t>
      </w:r>
      <w:r>
        <w:rPr>
          <w:rFonts w:hint="eastAsia"/>
          <w:color w:val="1C1B10"/>
          <w:lang w:val="en-US" w:eastAsia="zh-CN"/>
        </w:rPr>
        <w:t>15日</w:t>
      </w:r>
    </w:p>
    <w:p>
      <w:pPr>
        <w:pStyle w:val="9"/>
        <w:numPr>
          <w:ilvl w:val="0"/>
          <w:numId w:val="0"/>
        </w:numPr>
        <w:wordWrap w:val="0"/>
        <w:spacing w:before="120"/>
        <w:textAlignment w:val="top"/>
        <w:rPr>
          <w:rFonts w:hint="eastAsia"/>
          <w:color w:val="1C1B10"/>
        </w:rPr>
      </w:pPr>
      <w:r>
        <w:rPr>
          <w:rFonts w:hint="eastAsia"/>
          <w:color w:val="1C1B10"/>
          <w:lang w:val="en-US" w:eastAsia="zh-CN"/>
        </w:rPr>
        <w:t>4.</w:t>
      </w:r>
      <w:r>
        <w:rPr>
          <w:rFonts w:hint="eastAsia"/>
          <w:color w:val="1C1B10"/>
          <w:lang w:eastAsia="zh-CN"/>
        </w:rPr>
        <w:t>乡村振兴局部门认定的易返贫致贫人口在规定的</w:t>
      </w:r>
      <w:r>
        <w:rPr>
          <w:rFonts w:hint="eastAsia"/>
          <w:color w:val="1C1B10"/>
          <w:u w:val="single"/>
          <w:lang w:val="en-US" w:eastAsia="zh-CN"/>
        </w:rPr>
        <w:t xml:space="preserve">   </w:t>
      </w:r>
      <w:r>
        <w:rPr>
          <w:rFonts w:hint="eastAsia"/>
          <w:color w:val="1C1B10"/>
          <w:u w:val="none"/>
          <w:lang w:val="en-US" w:eastAsia="zh-CN"/>
        </w:rPr>
        <w:t>年过渡期内，实施起付线降低50%，报销比例提高5%，取消封顶线的倾斜保障政策。</w:t>
      </w:r>
      <w:r>
        <w:rPr>
          <w:rFonts w:hint="eastAsia"/>
          <w:color w:val="1C1B10"/>
        </w:rPr>
        <w:t xml:space="preserve">（ </w:t>
      </w:r>
      <w:r>
        <w:rPr>
          <w:rFonts w:hint="eastAsia"/>
          <w:color w:val="FF0000"/>
          <w:lang w:val="en-US" w:eastAsia="zh-CN"/>
        </w:rPr>
        <w:t>D</w:t>
      </w:r>
      <w:r>
        <w:rPr>
          <w:rFonts w:hint="eastAsia"/>
          <w:color w:val="1C1B10"/>
        </w:rPr>
        <w:t xml:space="preserve">  ）</w:t>
      </w:r>
    </w:p>
    <w:p>
      <w:pPr>
        <w:pStyle w:val="9"/>
        <w:wordWrap w:val="0"/>
        <w:spacing w:before="120"/>
        <w:textAlignment w:val="top"/>
        <w:rPr>
          <w:rFonts w:hint="eastAsia"/>
          <w:color w:val="1C1B10"/>
          <w:lang w:val="en-US" w:eastAsia="zh-CN"/>
        </w:rPr>
      </w:pPr>
      <w:r>
        <w:rPr>
          <w:rFonts w:hint="eastAsia"/>
          <w:color w:val="1C1B10"/>
        </w:rPr>
        <w:t>A.</w:t>
      </w:r>
      <w:r>
        <w:rPr>
          <w:rFonts w:hint="eastAsia"/>
          <w:color w:val="1C1B10"/>
          <w:lang w:val="en-US" w:eastAsia="zh-CN"/>
        </w:rPr>
        <w:t>2</w:t>
      </w:r>
      <w:r>
        <w:rPr>
          <w:rFonts w:hint="eastAsia"/>
          <w:color w:val="1C1B10"/>
          <w:lang w:eastAsia="zh-CN"/>
        </w:rPr>
        <w:t>年</w:t>
      </w:r>
      <w:r>
        <w:rPr>
          <w:rFonts w:hint="eastAsia"/>
          <w:color w:val="1C1B10"/>
        </w:rPr>
        <w:t xml:space="preserve">         B.</w:t>
      </w:r>
      <w:r>
        <w:rPr>
          <w:rFonts w:hint="eastAsia"/>
          <w:color w:val="1C1B10"/>
          <w:lang w:val="en-US" w:eastAsia="zh-CN"/>
        </w:rPr>
        <w:t>3</w:t>
      </w:r>
      <w:r>
        <w:rPr>
          <w:rFonts w:hint="eastAsia"/>
          <w:color w:val="1C1B10"/>
          <w:lang w:eastAsia="zh-CN"/>
        </w:rPr>
        <w:t>年</w:t>
      </w:r>
      <w:r>
        <w:rPr>
          <w:rFonts w:hint="eastAsia"/>
          <w:color w:val="1C1B10"/>
        </w:rPr>
        <w:t xml:space="preserve">        C.</w:t>
      </w:r>
      <w:r>
        <w:rPr>
          <w:rFonts w:hint="eastAsia"/>
          <w:color w:val="1C1B10"/>
          <w:lang w:val="en-US" w:eastAsia="zh-CN"/>
        </w:rPr>
        <w:t>4年</w:t>
      </w:r>
      <w:r>
        <w:rPr>
          <w:rFonts w:hint="eastAsia"/>
          <w:color w:val="1C1B10"/>
        </w:rPr>
        <w:t xml:space="preserve">        D.</w:t>
      </w:r>
      <w:r>
        <w:rPr>
          <w:rFonts w:hint="eastAsia"/>
          <w:color w:val="1C1B10"/>
          <w:lang w:val="en-US" w:eastAsia="zh-CN"/>
        </w:rPr>
        <w:t>5年</w:t>
      </w:r>
    </w:p>
    <w:p>
      <w:pPr>
        <w:pStyle w:val="9"/>
        <w:numPr>
          <w:ilvl w:val="0"/>
          <w:numId w:val="0"/>
        </w:numPr>
        <w:wordWrap w:val="0"/>
        <w:spacing w:before="120"/>
        <w:textAlignment w:val="top"/>
        <w:rPr>
          <w:rFonts w:hint="eastAsia"/>
          <w:color w:val="1C1B10"/>
        </w:rPr>
      </w:pPr>
      <w:r>
        <w:rPr>
          <w:rFonts w:hint="eastAsia"/>
          <w:color w:val="1C1B10"/>
          <w:lang w:val="en-US" w:eastAsia="zh-CN"/>
        </w:rPr>
        <w:t>5.</w:t>
      </w:r>
      <w:r>
        <w:rPr>
          <w:rFonts w:hint="eastAsia"/>
          <w:color w:val="1C1B10"/>
          <w:lang w:eastAsia="zh-CN"/>
        </w:rPr>
        <w:t>雨露计划补助脱贫户家庭中高职在校学生，每生每学期补助</w:t>
      </w:r>
      <w:r>
        <w:rPr>
          <w:rFonts w:hint="eastAsia"/>
          <w:color w:val="1C1B10"/>
        </w:rPr>
        <w:t>标准</w:t>
      </w:r>
      <w:r>
        <w:rPr>
          <w:rFonts w:hint="eastAsia"/>
          <w:color w:val="1C1B10"/>
          <w:lang w:eastAsia="zh-CN"/>
        </w:rPr>
        <w:t>是多少？</w:t>
      </w:r>
      <w:r>
        <w:rPr>
          <w:rFonts w:hint="eastAsia"/>
          <w:color w:val="1C1B10"/>
        </w:rPr>
        <w:t xml:space="preserve">（  </w:t>
      </w:r>
      <w:r>
        <w:rPr>
          <w:rFonts w:hint="eastAsia"/>
          <w:color w:val="FF0000"/>
          <w:lang w:val="en-US" w:eastAsia="zh-CN"/>
        </w:rPr>
        <w:t>B</w:t>
      </w:r>
      <w:r>
        <w:rPr>
          <w:rFonts w:hint="eastAsia"/>
          <w:color w:val="FF0000"/>
        </w:rPr>
        <w:t xml:space="preserve"> </w:t>
      </w:r>
      <w:r>
        <w:rPr>
          <w:rFonts w:hint="eastAsia"/>
          <w:color w:val="1C1B10"/>
        </w:rPr>
        <w:t xml:space="preserve"> ）</w:t>
      </w:r>
    </w:p>
    <w:p>
      <w:pPr>
        <w:pStyle w:val="9"/>
        <w:wordWrap w:val="0"/>
        <w:spacing w:before="120"/>
        <w:textAlignment w:val="top"/>
        <w:rPr>
          <w:rFonts w:hint="eastAsia"/>
          <w:color w:val="000000"/>
        </w:rPr>
      </w:pPr>
      <w:r>
        <w:rPr>
          <w:rFonts w:hint="eastAsia"/>
          <w:color w:val="000000"/>
        </w:rPr>
        <w:t>A.</w:t>
      </w:r>
      <w:r>
        <w:rPr>
          <w:rFonts w:hint="eastAsia"/>
          <w:color w:val="000000"/>
          <w:lang w:val="en-US" w:eastAsia="zh-CN"/>
        </w:rPr>
        <w:t>1</w:t>
      </w:r>
      <w:r>
        <w:rPr>
          <w:rFonts w:hint="eastAsia"/>
          <w:color w:val="000000"/>
        </w:rPr>
        <w:t>00</w:t>
      </w:r>
      <w:r>
        <w:rPr>
          <w:rFonts w:hint="eastAsia"/>
          <w:color w:val="000000"/>
          <w:lang w:val="en-US" w:eastAsia="zh-CN"/>
        </w:rPr>
        <w:t>0</w:t>
      </w:r>
      <w:r>
        <w:rPr>
          <w:rFonts w:hint="eastAsia"/>
          <w:color w:val="000000"/>
        </w:rPr>
        <w:t xml:space="preserve">元/人·学期    </w:t>
      </w:r>
      <w:r>
        <w:rPr>
          <w:rFonts w:hint="eastAsia"/>
          <w:color w:val="000000"/>
          <w:lang w:val="en-US" w:eastAsia="zh-CN"/>
        </w:rPr>
        <w:t xml:space="preserve">        </w:t>
      </w:r>
      <w:r>
        <w:rPr>
          <w:rFonts w:hint="eastAsia"/>
          <w:color w:val="000000"/>
        </w:rPr>
        <w:t>B.</w:t>
      </w:r>
      <w:r>
        <w:rPr>
          <w:rFonts w:hint="eastAsia"/>
          <w:color w:val="000000"/>
          <w:lang w:val="en-US" w:eastAsia="zh-CN"/>
        </w:rPr>
        <w:t>15</w:t>
      </w:r>
      <w:r>
        <w:rPr>
          <w:rFonts w:hint="eastAsia"/>
          <w:color w:val="000000"/>
        </w:rPr>
        <w:t xml:space="preserve">00元/人·学期         </w:t>
      </w:r>
    </w:p>
    <w:p>
      <w:pPr>
        <w:pStyle w:val="9"/>
        <w:wordWrap w:val="0"/>
        <w:spacing w:before="120"/>
        <w:textAlignment w:val="top"/>
        <w:rPr>
          <w:rFonts w:hint="default" w:eastAsia="楷体_GB2312"/>
          <w:color w:val="000000"/>
          <w:lang w:val="en-US" w:eastAsia="zh-CN"/>
        </w:rPr>
      </w:pPr>
      <w:r>
        <w:rPr>
          <w:rFonts w:hint="eastAsia"/>
          <w:color w:val="000000"/>
        </w:rPr>
        <w:t>C.</w:t>
      </w:r>
      <w:r>
        <w:rPr>
          <w:rFonts w:hint="eastAsia"/>
          <w:color w:val="000000"/>
          <w:lang w:val="en-US" w:eastAsia="zh-CN"/>
        </w:rPr>
        <w:t>20</w:t>
      </w:r>
      <w:r>
        <w:rPr>
          <w:rFonts w:hint="eastAsia"/>
          <w:color w:val="000000"/>
        </w:rPr>
        <w:t>00元/人·学期            D.</w:t>
      </w:r>
      <w:r>
        <w:rPr>
          <w:rFonts w:hint="eastAsia"/>
          <w:color w:val="000000"/>
          <w:lang w:val="en-US" w:eastAsia="zh-CN"/>
        </w:rPr>
        <w:t>5000元/人·学期</w:t>
      </w:r>
    </w:p>
    <w:p>
      <w:pPr>
        <w:pStyle w:val="9"/>
        <w:numPr>
          <w:ilvl w:val="0"/>
          <w:numId w:val="0"/>
        </w:numPr>
        <w:wordWrap w:val="0"/>
        <w:spacing w:before="120"/>
        <w:textAlignment w:val="top"/>
        <w:rPr>
          <w:rFonts w:hint="eastAsia"/>
          <w:color w:val="1C1B10"/>
        </w:rPr>
      </w:pPr>
      <w:r>
        <w:rPr>
          <w:rFonts w:hint="eastAsia"/>
          <w:color w:val="1C1B10"/>
          <w:lang w:val="en-US" w:eastAsia="zh-CN"/>
        </w:rPr>
        <w:t>6.脱贫人口</w:t>
      </w:r>
      <w:r>
        <w:rPr>
          <w:rFonts w:hint="eastAsia"/>
          <w:color w:val="1C1B10"/>
        </w:rPr>
        <w:t>扶贫小额信贷</w:t>
      </w:r>
      <w:r>
        <w:rPr>
          <w:rFonts w:hint="eastAsia"/>
          <w:color w:val="1C1B10"/>
          <w:lang w:eastAsia="zh-CN"/>
        </w:rPr>
        <w:t>。</w:t>
      </w:r>
      <w:r>
        <w:rPr>
          <w:rFonts w:hint="eastAsia"/>
          <w:color w:val="1C1B10"/>
        </w:rPr>
        <w:t>建档立卡</w:t>
      </w:r>
      <w:r>
        <w:rPr>
          <w:rFonts w:hint="eastAsia"/>
          <w:color w:val="1C1B10"/>
          <w:lang w:eastAsia="zh-CN"/>
        </w:rPr>
        <w:t>脱贫</w:t>
      </w:r>
      <w:r>
        <w:rPr>
          <w:rFonts w:hint="eastAsia"/>
          <w:color w:val="1C1B10"/>
        </w:rPr>
        <w:t>户</w:t>
      </w:r>
      <w:r>
        <w:rPr>
          <w:rFonts w:hint="eastAsia"/>
          <w:color w:val="1C1B10"/>
          <w:lang w:eastAsia="zh-CN"/>
        </w:rPr>
        <w:t>最高</w:t>
      </w:r>
      <w:r>
        <w:rPr>
          <w:rFonts w:hint="eastAsia"/>
          <w:color w:val="1C1B10"/>
        </w:rPr>
        <w:t>可申请</w:t>
      </w:r>
      <w:r>
        <w:rPr>
          <w:rFonts w:hint="eastAsia"/>
          <w:color w:val="1C1B10"/>
          <w:u w:val="single"/>
          <w:lang w:val="en-US" w:eastAsia="zh-CN"/>
        </w:rPr>
        <w:t xml:space="preserve">     </w:t>
      </w:r>
      <w:r>
        <w:rPr>
          <w:rFonts w:hint="eastAsia"/>
          <w:color w:val="1C1B10"/>
        </w:rPr>
        <w:t>万元，</w:t>
      </w:r>
      <w:r>
        <w:rPr>
          <w:rFonts w:hint="eastAsia"/>
          <w:color w:val="1C1B10"/>
          <w:lang w:val="en-US" w:eastAsia="zh-CN"/>
        </w:rPr>
        <w:t>到2025</w:t>
      </w:r>
      <w:r>
        <w:rPr>
          <w:rFonts w:hint="eastAsia"/>
          <w:color w:val="1C1B10"/>
        </w:rPr>
        <w:t>年</w:t>
      </w:r>
      <w:r>
        <w:rPr>
          <w:rFonts w:hint="eastAsia"/>
          <w:color w:val="1C1B10"/>
          <w:lang w:eastAsia="zh-CN"/>
        </w:rPr>
        <w:t>底</w:t>
      </w:r>
      <w:r>
        <w:rPr>
          <w:rFonts w:hint="eastAsia"/>
          <w:color w:val="1C1B10"/>
        </w:rPr>
        <w:t>免抵押、免担保，按基准利率财政全额贴息贷款</w:t>
      </w:r>
      <w:r>
        <w:rPr>
          <w:rFonts w:hint="eastAsia"/>
          <w:color w:val="1C1B10"/>
          <w:lang w:eastAsia="zh-CN"/>
        </w:rPr>
        <w:t>。</w:t>
      </w:r>
      <w:r>
        <w:rPr>
          <w:rFonts w:hint="eastAsia"/>
          <w:color w:val="1C1B10"/>
        </w:rPr>
        <w:t>（</w:t>
      </w:r>
      <w:r>
        <w:rPr>
          <w:rFonts w:hint="eastAsia"/>
          <w:color w:val="FF0000"/>
        </w:rPr>
        <w:t xml:space="preserve"> </w:t>
      </w:r>
      <w:r>
        <w:rPr>
          <w:rFonts w:hint="eastAsia"/>
          <w:color w:val="FF0000"/>
          <w:lang w:val="en-US" w:eastAsia="zh-CN"/>
        </w:rPr>
        <w:t>C</w:t>
      </w:r>
      <w:r>
        <w:rPr>
          <w:rFonts w:hint="eastAsia"/>
          <w:color w:val="1C1B10"/>
        </w:rPr>
        <w:t xml:space="preserve"> ）</w:t>
      </w:r>
    </w:p>
    <w:p>
      <w:pPr>
        <w:pStyle w:val="9"/>
        <w:wordWrap w:val="0"/>
        <w:spacing w:before="120"/>
        <w:textAlignment w:val="top"/>
        <w:rPr>
          <w:rFonts w:hint="eastAsia"/>
          <w:color w:val="1C1B10"/>
          <w:lang w:val="en-US" w:eastAsia="zh-CN"/>
        </w:rPr>
      </w:pPr>
      <w:r>
        <w:rPr>
          <w:rFonts w:hint="eastAsia"/>
          <w:color w:val="1C1B10"/>
        </w:rPr>
        <w:t>A.</w:t>
      </w:r>
      <w:r>
        <w:rPr>
          <w:rFonts w:hint="eastAsia"/>
          <w:color w:val="1C1B10"/>
          <w:lang w:val="en-US" w:eastAsia="zh-CN"/>
        </w:rPr>
        <w:t>3</w:t>
      </w:r>
      <w:r>
        <w:rPr>
          <w:rFonts w:hint="eastAsia"/>
          <w:color w:val="1C1B10"/>
        </w:rPr>
        <w:t xml:space="preserve">     </w:t>
      </w:r>
      <w:r>
        <w:rPr>
          <w:rFonts w:hint="eastAsia"/>
          <w:color w:val="1C1B10"/>
          <w:lang w:val="en-US" w:eastAsia="zh-CN"/>
        </w:rPr>
        <w:t xml:space="preserve">  </w:t>
      </w:r>
      <w:r>
        <w:rPr>
          <w:rFonts w:hint="eastAsia"/>
          <w:color w:val="1C1B10"/>
        </w:rPr>
        <w:t xml:space="preserve"> B</w:t>
      </w:r>
      <w:r>
        <w:rPr>
          <w:rFonts w:hint="eastAsia"/>
          <w:color w:val="1C1B10"/>
          <w:lang w:val="en-US" w:eastAsia="zh-CN"/>
        </w:rPr>
        <w:t xml:space="preserve">.4       </w:t>
      </w:r>
      <w:r>
        <w:rPr>
          <w:rFonts w:hint="eastAsia"/>
          <w:color w:val="1C1B10"/>
        </w:rPr>
        <w:t>C.</w:t>
      </w:r>
      <w:r>
        <w:rPr>
          <w:rFonts w:hint="eastAsia"/>
          <w:color w:val="1C1B10"/>
          <w:lang w:val="en-US" w:eastAsia="zh-CN"/>
        </w:rPr>
        <w:t xml:space="preserve">5       </w:t>
      </w:r>
      <w:r>
        <w:rPr>
          <w:rFonts w:hint="eastAsia"/>
          <w:color w:val="1C1B10"/>
        </w:rPr>
        <w:t>D.</w:t>
      </w:r>
      <w:r>
        <w:rPr>
          <w:rFonts w:hint="eastAsia"/>
          <w:color w:val="1C1B10"/>
          <w:lang w:val="en-US" w:eastAsia="zh-CN"/>
        </w:rPr>
        <w:t>6</w:t>
      </w:r>
    </w:p>
    <w:p>
      <w:pPr>
        <w:pStyle w:val="9"/>
        <w:numPr>
          <w:ilvl w:val="0"/>
          <w:numId w:val="0"/>
        </w:numPr>
        <w:wordWrap w:val="0"/>
        <w:spacing w:before="120"/>
        <w:ind w:leftChars="0"/>
        <w:textAlignment w:val="top"/>
        <w:rPr>
          <w:rFonts w:hint="eastAsia" w:ascii="仿宋_GB2312" w:eastAsia="仿宋_GB2312"/>
          <w:sz w:val="32"/>
        </w:rPr>
      </w:pPr>
      <w:r>
        <w:rPr>
          <w:rFonts w:hint="eastAsia" w:ascii="仿宋_GB2312" w:eastAsia="仿宋_GB2312"/>
          <w:sz w:val="32"/>
          <w:lang w:val="en-US" w:eastAsia="zh-CN"/>
        </w:rPr>
        <w:t>7.</w:t>
      </w:r>
      <w:r>
        <w:rPr>
          <w:rFonts w:hint="eastAsia" w:ascii="仿宋_GB2312" w:eastAsia="仿宋_GB2312"/>
          <w:sz w:val="32"/>
          <w:lang w:eastAsia="zh-CN"/>
        </w:rPr>
        <w:t>财产检索中</w:t>
      </w:r>
      <w:r>
        <w:rPr>
          <w:rFonts w:hint="eastAsia" w:ascii="仿宋_GB2312" w:eastAsia="仿宋_GB2312"/>
          <w:sz w:val="32"/>
        </w:rPr>
        <w:t>共同生活家庭成员名下有正常使用的经营性、享受型、消费型车辆，或纳入监测前两年内购买价格超过</w:t>
      </w:r>
      <w:r>
        <w:rPr>
          <w:rFonts w:hint="eastAsia" w:ascii="仿宋_GB2312" w:eastAsia="仿宋_GB2312"/>
          <w:sz w:val="32"/>
          <w:lang w:eastAsia="zh-CN"/>
        </w:rPr>
        <w:t>（</w:t>
      </w:r>
      <w:r>
        <w:rPr>
          <w:rFonts w:hint="eastAsia" w:ascii="仿宋_GB2312" w:eastAsia="仿宋_GB2312"/>
          <w:color w:val="FF0000"/>
          <w:sz w:val="32"/>
          <w:lang w:val="en-US" w:eastAsia="zh-CN"/>
        </w:rPr>
        <w:t xml:space="preserve"> A </w:t>
      </w:r>
      <w:r>
        <w:rPr>
          <w:rFonts w:hint="eastAsia" w:ascii="仿宋_GB2312" w:eastAsia="仿宋_GB2312"/>
          <w:sz w:val="32"/>
          <w:lang w:eastAsia="zh-CN"/>
        </w:rPr>
        <w:t>）</w:t>
      </w:r>
      <w:r>
        <w:rPr>
          <w:rFonts w:hint="eastAsia" w:ascii="仿宋_GB2312" w:eastAsia="仿宋_GB2312"/>
          <w:sz w:val="32"/>
        </w:rPr>
        <w:t>万元以上的船舶、机械、大中型农机具等。</w:t>
      </w:r>
    </w:p>
    <w:p>
      <w:pPr>
        <w:pStyle w:val="9"/>
        <w:numPr>
          <w:ilvl w:val="0"/>
          <w:numId w:val="0"/>
        </w:numPr>
        <w:wordWrap w:val="0"/>
        <w:spacing w:before="120"/>
        <w:ind w:leftChars="0"/>
        <w:textAlignment w:val="top"/>
        <w:rPr>
          <w:rFonts w:hint="eastAsia" w:ascii="仿宋_GB2312" w:eastAsia="仿宋_GB2312"/>
          <w:sz w:val="32"/>
          <w:lang w:val="en-US" w:eastAsia="zh-CN"/>
        </w:rPr>
      </w:pPr>
      <w:r>
        <w:rPr>
          <w:rFonts w:hint="eastAsia"/>
          <w:color w:val="1C1B10"/>
        </w:rPr>
        <w:t>A.</w:t>
      </w:r>
      <w:r>
        <w:rPr>
          <w:rFonts w:hint="eastAsia"/>
          <w:color w:val="1C1B10"/>
          <w:lang w:val="en-US" w:eastAsia="zh-CN"/>
        </w:rPr>
        <w:t>6</w:t>
      </w:r>
      <w:r>
        <w:rPr>
          <w:rFonts w:hint="eastAsia"/>
          <w:color w:val="1C1B10"/>
        </w:rPr>
        <w:t xml:space="preserve">       </w:t>
      </w:r>
      <w:r>
        <w:rPr>
          <w:rFonts w:hint="eastAsia"/>
          <w:color w:val="1C1B10"/>
          <w:lang w:val="en-US" w:eastAsia="zh-CN"/>
        </w:rPr>
        <w:t xml:space="preserve">  </w:t>
      </w:r>
      <w:r>
        <w:rPr>
          <w:rFonts w:hint="eastAsia"/>
          <w:color w:val="1C1B10"/>
        </w:rPr>
        <w:t xml:space="preserve">   B.</w:t>
      </w:r>
      <w:r>
        <w:rPr>
          <w:rFonts w:hint="eastAsia"/>
          <w:color w:val="1C1B10"/>
          <w:lang w:val="en-US" w:eastAsia="zh-CN"/>
        </w:rPr>
        <w:t>7</w:t>
      </w:r>
      <w:r>
        <w:rPr>
          <w:rFonts w:hint="eastAsia"/>
          <w:color w:val="1C1B10"/>
        </w:rPr>
        <w:t xml:space="preserve">    </w:t>
      </w:r>
      <w:r>
        <w:rPr>
          <w:rFonts w:hint="eastAsia"/>
          <w:color w:val="1C1B10"/>
          <w:lang w:val="en-US" w:eastAsia="zh-CN"/>
        </w:rPr>
        <w:t xml:space="preserve">  </w:t>
      </w:r>
      <w:r>
        <w:rPr>
          <w:rFonts w:hint="eastAsia"/>
          <w:color w:val="1C1B10"/>
        </w:rPr>
        <w:t xml:space="preserve">   C.</w:t>
      </w:r>
      <w:r>
        <w:rPr>
          <w:rFonts w:hint="eastAsia"/>
          <w:color w:val="1C1B10"/>
          <w:lang w:val="en-US" w:eastAsia="zh-CN"/>
        </w:rPr>
        <w:t xml:space="preserve">5          </w:t>
      </w:r>
      <w:r>
        <w:rPr>
          <w:rFonts w:hint="eastAsia"/>
          <w:color w:val="1C1B10"/>
        </w:rPr>
        <w:t>D.</w:t>
      </w:r>
      <w:r>
        <w:rPr>
          <w:rFonts w:hint="eastAsia"/>
          <w:color w:val="1C1B10"/>
          <w:lang w:val="en-US" w:eastAsia="zh-CN"/>
        </w:rPr>
        <w:t>8</w:t>
      </w:r>
    </w:p>
    <w:p>
      <w:pPr>
        <w:pStyle w:val="9"/>
        <w:numPr>
          <w:ilvl w:val="0"/>
          <w:numId w:val="0"/>
        </w:numPr>
        <w:wordWrap w:val="0"/>
        <w:spacing w:before="120"/>
        <w:ind w:leftChars="0"/>
        <w:textAlignment w:val="top"/>
        <w:rPr>
          <w:rFonts w:hint="default"/>
          <w:color w:val="1C1B10"/>
          <w:lang w:val="en-US" w:eastAsia="zh-CN"/>
        </w:rPr>
      </w:pPr>
      <w:r>
        <w:rPr>
          <w:rFonts w:hint="eastAsia"/>
          <w:color w:val="1C1B10"/>
          <w:lang w:val="en-US" w:eastAsia="zh-CN"/>
        </w:rPr>
        <w:t>8.</w:t>
      </w:r>
      <w:r>
        <w:rPr>
          <w:rFonts w:hint="eastAsia" w:ascii="仿宋_GB2312" w:eastAsia="仿宋_GB2312"/>
          <w:sz w:val="32"/>
        </w:rPr>
        <w:t>对监测发现的疑似存在返贫致贫风险的农户，要组织入户调查核实，入户调查核实组由乡镇、村（社区） 干部、驻村第一书记和工作队员组成，每组不少于</w:t>
      </w:r>
      <w:r>
        <w:rPr>
          <w:rFonts w:hint="eastAsia" w:ascii="仿宋_GB2312" w:eastAsia="仿宋_GB2312"/>
          <w:sz w:val="32"/>
          <w:lang w:eastAsia="zh-CN"/>
        </w:rPr>
        <w:t>（</w:t>
      </w:r>
      <w:r>
        <w:rPr>
          <w:rFonts w:hint="eastAsia" w:ascii="仿宋_GB2312" w:eastAsia="仿宋_GB2312"/>
          <w:sz w:val="32"/>
          <w:lang w:val="en-US" w:eastAsia="zh-CN"/>
        </w:rPr>
        <w:t xml:space="preserve">  </w:t>
      </w:r>
      <w:r>
        <w:rPr>
          <w:rFonts w:hint="eastAsia" w:ascii="仿宋_GB2312" w:eastAsia="仿宋_GB2312"/>
          <w:color w:val="FF0000"/>
          <w:sz w:val="32"/>
          <w:lang w:val="en-US" w:eastAsia="zh-CN"/>
        </w:rPr>
        <w:t>D</w:t>
      </w:r>
      <w:r>
        <w:rPr>
          <w:rFonts w:hint="eastAsia" w:ascii="仿宋_GB2312" w:eastAsia="仿宋_GB2312"/>
          <w:sz w:val="32"/>
          <w:lang w:val="en-US" w:eastAsia="zh-CN"/>
        </w:rPr>
        <w:t xml:space="preserve"> </w:t>
      </w:r>
      <w:r>
        <w:rPr>
          <w:rFonts w:hint="eastAsia" w:ascii="仿宋_GB2312" w:eastAsia="仿宋_GB2312"/>
          <w:sz w:val="32"/>
          <w:lang w:eastAsia="zh-CN"/>
        </w:rPr>
        <w:t>）</w:t>
      </w:r>
      <w:r>
        <w:rPr>
          <w:rFonts w:hint="eastAsia" w:ascii="仿宋_GB2312" w:eastAsia="仿宋_GB2312"/>
          <w:sz w:val="32"/>
        </w:rPr>
        <w:t>人</w:t>
      </w:r>
    </w:p>
    <w:p>
      <w:pPr>
        <w:pStyle w:val="9"/>
        <w:numPr>
          <w:ilvl w:val="0"/>
          <w:numId w:val="0"/>
        </w:numPr>
        <w:wordWrap w:val="0"/>
        <w:spacing w:before="120"/>
        <w:ind w:leftChars="0"/>
        <w:textAlignment w:val="top"/>
        <w:rPr>
          <w:rFonts w:hint="eastAsia"/>
          <w:color w:val="1C1B10"/>
          <w:lang w:val="en-US" w:eastAsia="zh-CN"/>
        </w:rPr>
      </w:pPr>
      <w:r>
        <w:rPr>
          <w:rFonts w:hint="eastAsia"/>
          <w:color w:val="1C1B10"/>
        </w:rPr>
        <w:t>A.</w:t>
      </w:r>
      <w:r>
        <w:rPr>
          <w:rFonts w:hint="eastAsia"/>
          <w:color w:val="1C1B10"/>
          <w:lang w:val="en-US" w:eastAsia="zh-CN"/>
        </w:rPr>
        <w:t>4</w:t>
      </w:r>
      <w:r>
        <w:rPr>
          <w:rFonts w:hint="eastAsia"/>
          <w:color w:val="1C1B10"/>
        </w:rPr>
        <w:t xml:space="preserve">      </w:t>
      </w:r>
      <w:r>
        <w:rPr>
          <w:rFonts w:hint="eastAsia"/>
          <w:color w:val="1C1B10"/>
          <w:lang w:val="en-US" w:eastAsia="zh-CN"/>
        </w:rPr>
        <w:t xml:space="preserve">  </w:t>
      </w:r>
      <w:r>
        <w:rPr>
          <w:rFonts w:hint="eastAsia"/>
          <w:color w:val="1C1B10"/>
        </w:rPr>
        <w:t xml:space="preserve">   B.</w:t>
      </w:r>
      <w:r>
        <w:rPr>
          <w:rFonts w:hint="eastAsia"/>
          <w:color w:val="1C1B10"/>
          <w:lang w:val="en-US" w:eastAsia="zh-CN"/>
        </w:rPr>
        <w:t>3</w:t>
      </w:r>
      <w:r>
        <w:rPr>
          <w:rFonts w:hint="eastAsia"/>
          <w:color w:val="1C1B10"/>
        </w:rPr>
        <w:t xml:space="preserve">    </w:t>
      </w:r>
      <w:r>
        <w:rPr>
          <w:rFonts w:hint="eastAsia"/>
          <w:color w:val="1C1B10"/>
          <w:lang w:val="en-US" w:eastAsia="zh-CN"/>
        </w:rPr>
        <w:t xml:space="preserve">  </w:t>
      </w:r>
      <w:r>
        <w:rPr>
          <w:rFonts w:hint="eastAsia"/>
          <w:color w:val="1C1B10"/>
        </w:rPr>
        <w:t xml:space="preserve">   C.</w:t>
      </w:r>
      <w:r>
        <w:rPr>
          <w:rFonts w:hint="eastAsia"/>
          <w:color w:val="1C1B10"/>
          <w:lang w:val="en-US" w:eastAsia="zh-CN"/>
        </w:rPr>
        <w:t xml:space="preserve">5          </w:t>
      </w:r>
      <w:r>
        <w:rPr>
          <w:rFonts w:hint="eastAsia"/>
          <w:color w:val="1C1B10"/>
        </w:rPr>
        <w:t>D.</w:t>
      </w:r>
      <w:r>
        <w:rPr>
          <w:rFonts w:hint="eastAsia"/>
          <w:color w:val="1C1B10"/>
          <w:lang w:val="en-US" w:eastAsia="zh-CN"/>
        </w:rPr>
        <w:t>2</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9.乡村振兴,就是要坚持物质文明和精神文明一起抓,提升农民精神风貌,培育</w:t>
      </w:r>
      <w:r>
        <w:rPr>
          <w:rFonts w:hint="eastAsia" w:ascii="仿宋_GB2312" w:eastAsia="仿宋_GB2312"/>
          <w:sz w:val="32"/>
          <w:lang w:eastAsia="zh-CN"/>
        </w:rPr>
        <w:t>（</w:t>
      </w:r>
      <w:r>
        <w:rPr>
          <w:rFonts w:hint="eastAsia" w:ascii="仿宋_GB2312" w:eastAsia="仿宋_GB2312"/>
          <w:color w:val="FF0000"/>
          <w:sz w:val="32"/>
          <w:lang w:val="en-US" w:eastAsia="zh-CN"/>
        </w:rPr>
        <w:t xml:space="preserve"> A </w:t>
      </w:r>
      <w:r>
        <w:rPr>
          <w:rFonts w:hint="eastAsia" w:ascii="仿宋_GB2312" w:eastAsia="仿宋_GB2312"/>
          <w:sz w:val="32"/>
          <w:lang w:eastAsia="zh-CN"/>
        </w:rPr>
        <w:t>）</w:t>
      </w:r>
      <w:r>
        <w:rPr>
          <w:rFonts w:hint="eastAsia"/>
          <w:color w:val="1C1B10"/>
          <w:lang w:val="en-US" w:eastAsia="zh-CN"/>
        </w:rPr>
        <w:t>、良好家风、淳朴民风,不断提高乡村社会文明程度。</w:t>
      </w:r>
    </w:p>
    <w:p>
      <w:pPr>
        <w:pStyle w:val="9"/>
        <w:numPr>
          <w:ilvl w:val="0"/>
          <w:numId w:val="0"/>
        </w:numPr>
        <w:wordWrap w:val="0"/>
        <w:spacing w:before="120"/>
        <w:ind w:leftChars="0"/>
        <w:textAlignment w:val="top"/>
        <w:rPr>
          <w:rFonts w:hint="eastAsia"/>
          <w:color w:val="1C1B10"/>
          <w:lang w:val="en-US" w:eastAsia="zh-CN"/>
        </w:rPr>
      </w:pPr>
      <w:r>
        <w:rPr>
          <w:rFonts w:hint="eastAsia"/>
          <w:color w:val="1C1B10"/>
        </w:rPr>
        <w:t>A.</w:t>
      </w:r>
      <w:r>
        <w:rPr>
          <w:rFonts w:hint="eastAsia"/>
          <w:color w:val="1C1B10"/>
          <w:lang w:val="en-US" w:eastAsia="zh-CN"/>
        </w:rPr>
        <w:t>文明乡风</w:t>
      </w:r>
      <w:r>
        <w:rPr>
          <w:rFonts w:hint="eastAsia"/>
          <w:color w:val="1C1B10"/>
        </w:rPr>
        <w:t xml:space="preserve">    B.</w:t>
      </w:r>
      <w:r>
        <w:rPr>
          <w:rFonts w:hint="eastAsia"/>
          <w:color w:val="1C1B10"/>
          <w:lang w:val="en-US" w:eastAsia="zh-CN"/>
        </w:rPr>
        <w:t>朴素作风</w:t>
      </w:r>
      <w:r>
        <w:rPr>
          <w:rFonts w:hint="eastAsia"/>
          <w:color w:val="1C1B10"/>
        </w:rPr>
        <w:t xml:space="preserve">    C.</w:t>
      </w:r>
      <w:r>
        <w:rPr>
          <w:rFonts w:hint="eastAsia"/>
          <w:color w:val="1C1B10"/>
          <w:lang w:val="en-US" w:eastAsia="zh-CN"/>
        </w:rPr>
        <w:t xml:space="preserve">勤劳民风    </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10.中央一号文件提出，健全防止返贫动态监测和帮扶机制，对易返贫致贫人口及时发现、及时帮扶，守住防止</w:t>
      </w:r>
      <w:r>
        <w:rPr>
          <w:rFonts w:hint="eastAsia"/>
          <w:color w:val="1C1B10"/>
        </w:rPr>
        <w:t xml:space="preserve">（  </w:t>
      </w:r>
      <w:r>
        <w:rPr>
          <w:rFonts w:hint="eastAsia"/>
          <w:color w:val="FF0000"/>
          <w:lang w:val="en-US" w:eastAsia="zh-CN"/>
        </w:rPr>
        <w:t>B</w:t>
      </w:r>
      <w:r>
        <w:rPr>
          <w:rFonts w:hint="eastAsia"/>
          <w:color w:val="FF0000"/>
        </w:rPr>
        <w:t xml:space="preserve"> </w:t>
      </w:r>
      <w:r>
        <w:rPr>
          <w:rFonts w:hint="eastAsia"/>
          <w:color w:val="1C1B10"/>
        </w:rPr>
        <w:t xml:space="preserve"> ）</w:t>
      </w:r>
      <w:r>
        <w:rPr>
          <w:rFonts w:hint="eastAsia"/>
          <w:color w:val="1C1B10"/>
          <w:lang w:val="en-US" w:eastAsia="zh-CN"/>
        </w:rPr>
        <w:t>返贫底线。</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A. 结构性   B. 规模性   C. 全民性    D. 整体性</w:t>
      </w:r>
    </w:p>
    <w:p>
      <w:pPr>
        <w:pStyle w:val="9"/>
        <w:numPr>
          <w:ilvl w:val="0"/>
          <w:numId w:val="0"/>
        </w:numPr>
        <w:wordWrap w:val="0"/>
        <w:spacing w:before="120"/>
        <w:ind w:leftChars="0"/>
        <w:textAlignment w:val="top"/>
        <w:rPr>
          <w:rFonts w:hint="eastAsia"/>
        </w:rPr>
      </w:pPr>
      <w:r>
        <w:rPr>
          <w:rFonts w:hint="eastAsia"/>
          <w:color w:val="1C1B10"/>
          <w:lang w:val="en-US" w:eastAsia="zh-CN"/>
        </w:rPr>
        <w:t>11.</w:t>
      </w:r>
      <w:r>
        <w:rPr>
          <w:rFonts w:hint="eastAsia"/>
        </w:rPr>
        <w:t xml:space="preserve">《中华人民共和国民法典》何时施行？（ </w:t>
      </w:r>
      <w:r>
        <w:rPr>
          <w:rFonts w:hint="eastAsia"/>
          <w:color w:val="FF0000"/>
          <w:lang w:val="en-US" w:eastAsia="zh-CN"/>
        </w:rPr>
        <w:t xml:space="preserve">B </w:t>
      </w:r>
      <w:r>
        <w:rPr>
          <w:rFonts w:hint="eastAsia"/>
        </w:rPr>
        <w:t>）。</w:t>
      </w:r>
    </w:p>
    <w:p>
      <w:pPr>
        <w:pStyle w:val="9"/>
        <w:numPr>
          <w:ilvl w:val="0"/>
          <w:numId w:val="0"/>
        </w:numPr>
        <w:wordWrap w:val="0"/>
        <w:spacing w:before="120"/>
        <w:ind w:leftChars="0"/>
        <w:textAlignment w:val="top"/>
        <w:rPr>
          <w:rFonts w:hint="default"/>
          <w:lang w:val="en-US" w:eastAsia="zh-CN"/>
        </w:rPr>
      </w:pPr>
      <w:r>
        <w:rPr>
          <w:rFonts w:hint="eastAsia"/>
          <w:color w:val="1C1B10"/>
          <w:lang w:val="en-US" w:eastAsia="zh-CN"/>
        </w:rPr>
        <w:t xml:space="preserve">A. </w:t>
      </w:r>
      <w:r>
        <w:rPr>
          <w:rFonts w:hint="eastAsia"/>
        </w:rPr>
        <w:t>自202</w:t>
      </w:r>
      <w:r>
        <w:rPr>
          <w:rFonts w:hint="eastAsia"/>
          <w:lang w:val="en-US" w:eastAsia="zh-CN"/>
        </w:rPr>
        <w:t>0</w:t>
      </w:r>
      <w:r>
        <w:rPr>
          <w:rFonts w:hint="eastAsia"/>
        </w:rPr>
        <w:t>年1月1日起</w:t>
      </w:r>
      <w:r>
        <w:rPr>
          <w:rFonts w:hint="eastAsia"/>
          <w:color w:val="1C1B10"/>
          <w:lang w:val="en-US" w:eastAsia="zh-CN"/>
        </w:rPr>
        <w:t xml:space="preserve">   B. </w:t>
      </w:r>
      <w:r>
        <w:rPr>
          <w:rFonts w:hint="eastAsia"/>
        </w:rPr>
        <w:t>自2021年1月1日起</w:t>
      </w:r>
      <w:r>
        <w:rPr>
          <w:rFonts w:hint="eastAsia"/>
          <w:color w:val="1C1B10"/>
          <w:lang w:val="en-US" w:eastAsia="zh-CN"/>
        </w:rPr>
        <w:t xml:space="preserve">        C. </w:t>
      </w:r>
      <w:r>
        <w:rPr>
          <w:rFonts w:hint="eastAsia"/>
        </w:rPr>
        <w:t>自202</w:t>
      </w:r>
      <w:r>
        <w:rPr>
          <w:rFonts w:hint="eastAsia"/>
          <w:lang w:val="en-US" w:eastAsia="zh-CN"/>
        </w:rPr>
        <w:t>2</w:t>
      </w:r>
      <w:r>
        <w:rPr>
          <w:rFonts w:hint="eastAsia"/>
        </w:rPr>
        <w:t>年1月1日起</w:t>
      </w:r>
      <w:r>
        <w:rPr>
          <w:rFonts w:hint="eastAsia"/>
          <w:color w:val="1C1B10"/>
          <w:lang w:val="en-US" w:eastAsia="zh-CN"/>
        </w:rPr>
        <w:t xml:space="preserve">    D.</w:t>
      </w:r>
      <w:r>
        <w:rPr>
          <w:rFonts w:hint="eastAsia"/>
        </w:rPr>
        <w:t>自2021年</w:t>
      </w:r>
      <w:r>
        <w:rPr>
          <w:rFonts w:hint="eastAsia"/>
          <w:lang w:val="en-US" w:eastAsia="zh-CN"/>
        </w:rPr>
        <w:t>6</w:t>
      </w:r>
      <w:r>
        <w:rPr>
          <w:rFonts w:hint="eastAsia"/>
        </w:rPr>
        <w:t>月1日起</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12. 2021年一号文件指出，农业农村发展取得新的历史性成就，为党和国家战胜各种艰难险阻、稳定经济社会发展大局，发挥了</w:t>
      </w:r>
      <w:r>
        <w:rPr>
          <w:rFonts w:hint="eastAsia"/>
          <w:color w:val="1C1B10"/>
        </w:rPr>
        <w:t>（</w:t>
      </w:r>
      <w:r>
        <w:rPr>
          <w:rFonts w:hint="eastAsia"/>
          <w:color w:val="FF0000"/>
          <w:lang w:val="en-US" w:eastAsia="zh-CN"/>
        </w:rPr>
        <w:t>B</w:t>
      </w:r>
      <w:r>
        <w:rPr>
          <w:rFonts w:hint="eastAsia"/>
          <w:color w:val="1C1B10"/>
        </w:rPr>
        <w:t>）</w:t>
      </w:r>
      <w:r>
        <w:rPr>
          <w:rFonts w:hint="eastAsia"/>
          <w:color w:val="1C1B10"/>
          <w:lang w:val="en-US" w:eastAsia="zh-CN"/>
        </w:rPr>
        <w:t>作用。</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A.“助推器” B.“压舱石” C.“定盘星”D.“稳定器”</w:t>
      </w:r>
    </w:p>
    <w:p>
      <w:pPr>
        <w:pStyle w:val="9"/>
        <w:numPr>
          <w:ilvl w:val="0"/>
          <w:numId w:val="0"/>
        </w:numPr>
        <w:wordWrap w:val="0"/>
        <w:spacing w:before="120"/>
        <w:textAlignment w:val="top"/>
        <w:rPr>
          <w:rFonts w:hint="eastAsia"/>
          <w:color w:val="1C1B10"/>
          <w:lang w:val="en-US" w:eastAsia="zh-CN"/>
        </w:rPr>
      </w:pPr>
      <w:r>
        <w:rPr>
          <w:rFonts w:hint="eastAsia"/>
          <w:color w:val="1C1B10"/>
          <w:lang w:val="en-US" w:eastAsia="zh-CN"/>
        </w:rPr>
        <w:t>13.对有( )的农村低收入人口，坚持( )帮扶，帮助其提高内生发展能力，发展产业、参与就业，依靠双手勤劳致富。</w:t>
      </w:r>
      <w:r>
        <w:rPr>
          <w:rFonts w:hint="eastAsia"/>
          <w:color w:val="1C1B10"/>
        </w:rPr>
        <w:t>（</w:t>
      </w:r>
      <w:r>
        <w:rPr>
          <w:rFonts w:hint="eastAsia"/>
          <w:color w:val="1C1B10"/>
          <w:lang w:val="en-US" w:eastAsia="zh-CN"/>
        </w:rPr>
        <w:t xml:space="preserve"> </w:t>
      </w:r>
      <w:r>
        <w:rPr>
          <w:rFonts w:hint="eastAsia"/>
          <w:color w:val="FF0000"/>
          <w:lang w:val="en-US" w:eastAsia="zh-CN"/>
        </w:rPr>
        <w:t>A</w:t>
      </w:r>
      <w:r>
        <w:rPr>
          <w:rFonts w:hint="eastAsia"/>
          <w:color w:val="1C1B10"/>
        </w:rPr>
        <w:t xml:space="preserve"> ）</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A. 劳动能力 开发式       B. 劳动能力 自助式</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C. 工作能力 开发式       D. 工作能力 自助式</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14.“十四五”时期各省(自治区、直辖市)要稳定粮食播种面积、提高单产水平。加强( )建设。</w:t>
      </w:r>
      <w:r>
        <w:rPr>
          <w:rFonts w:hint="eastAsia"/>
          <w:color w:val="1C1B10"/>
        </w:rPr>
        <w:t>（</w:t>
      </w:r>
      <w:r>
        <w:rPr>
          <w:rFonts w:hint="eastAsia"/>
          <w:color w:val="1C1B10"/>
          <w:lang w:val="en-US" w:eastAsia="zh-CN"/>
        </w:rPr>
        <w:t xml:space="preserve"> </w:t>
      </w:r>
      <w:r>
        <w:rPr>
          <w:rFonts w:hint="eastAsia"/>
          <w:color w:val="FF0000"/>
          <w:lang w:val="en-US" w:eastAsia="zh-CN"/>
        </w:rPr>
        <w:t>A</w:t>
      </w:r>
      <w:r>
        <w:rPr>
          <w:rFonts w:hint="eastAsia"/>
          <w:color w:val="1C1B10"/>
        </w:rPr>
        <w:t xml:space="preserve"> ）</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A. 粮食生产功能区和重要农产品生产保护区</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B. 重要农产品生产功能区和粮食生产保护区</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C. 重要粮食生产功能区和农产品生产保护区</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D. 农产品生产功能区和重要粮食生产保护区</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15.</w:t>
      </w:r>
      <w:r>
        <w:rPr>
          <w:rFonts w:hint="eastAsia" w:ascii="仿宋_GB2312" w:hAnsi="仿宋_GB2312" w:eastAsia="仿宋_GB2312" w:cs="仿宋_GB2312"/>
          <w:lang w:val="en-US" w:eastAsia="zh-CN"/>
        </w:rPr>
        <w:t>我国粮食产量连续8年稳定在</w:t>
      </w:r>
      <w:r>
        <w:rPr>
          <w:rFonts w:hint="eastAsia"/>
          <w:color w:val="1C1B10"/>
        </w:rPr>
        <w:t>（</w:t>
      </w:r>
      <w:r>
        <w:rPr>
          <w:rFonts w:hint="eastAsia"/>
          <w:color w:val="1C1B10"/>
          <w:lang w:val="en-US" w:eastAsia="zh-CN"/>
        </w:rPr>
        <w:t xml:space="preserve"> </w:t>
      </w:r>
      <w:r>
        <w:rPr>
          <w:rFonts w:hint="eastAsia"/>
          <w:color w:val="FF0000"/>
          <w:lang w:val="en-US" w:eastAsia="zh-CN"/>
        </w:rPr>
        <w:t>A</w:t>
      </w:r>
      <w:r>
        <w:rPr>
          <w:rFonts w:hint="eastAsia"/>
          <w:color w:val="1C1B10"/>
        </w:rPr>
        <w:t xml:space="preserve"> ）</w:t>
      </w:r>
      <w:r>
        <w:rPr>
          <w:rFonts w:hint="eastAsia" w:ascii="仿宋_GB2312" w:hAnsi="仿宋_GB2312" w:eastAsia="仿宋_GB2312" w:cs="仿宋_GB2312"/>
          <w:lang w:val="en-US" w:eastAsia="zh-CN"/>
        </w:rPr>
        <w:t>万亿斤以上</w:t>
      </w:r>
      <w:r>
        <w:rPr>
          <w:rFonts w:hint="eastAsia"/>
          <w:color w:val="1C1B10"/>
          <w:lang w:val="en-US" w:eastAsia="zh-CN"/>
        </w:rPr>
        <w:t>。</w:t>
      </w:r>
    </w:p>
    <w:p>
      <w:pPr>
        <w:pStyle w:val="9"/>
        <w:numPr>
          <w:ilvl w:val="0"/>
          <w:numId w:val="0"/>
        </w:numPr>
        <w:wordWrap w:val="0"/>
        <w:spacing w:before="120"/>
        <w:ind w:leftChars="0"/>
        <w:textAlignment w:val="top"/>
        <w:rPr>
          <w:rFonts w:hint="default"/>
          <w:color w:val="1C1B10"/>
          <w:lang w:val="en-US" w:eastAsia="zh-CN"/>
        </w:rPr>
      </w:pPr>
      <w:r>
        <w:rPr>
          <w:rFonts w:hint="eastAsia"/>
          <w:color w:val="1C1B10"/>
          <w:lang w:val="en-US" w:eastAsia="zh-CN"/>
        </w:rPr>
        <w:t xml:space="preserve">A. </w:t>
      </w:r>
      <w:r>
        <w:rPr>
          <w:rFonts w:hint="eastAsia" w:ascii="仿宋_GB2312" w:hAnsi="仿宋_GB2312" w:eastAsia="仿宋_GB2312" w:cs="仿宋_GB2312"/>
          <w:lang w:val="en-US" w:eastAsia="zh-CN"/>
        </w:rPr>
        <w:t>1.3</w:t>
      </w:r>
      <w:r>
        <w:rPr>
          <w:rFonts w:hint="eastAsia"/>
          <w:color w:val="1C1B10"/>
          <w:lang w:val="en-US" w:eastAsia="zh-CN"/>
        </w:rPr>
        <w:t xml:space="preserve">   B. 1.5   C. 1.36   D. 1.56</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16.</w:t>
      </w:r>
      <w:r>
        <w:rPr>
          <w:rFonts w:hint="eastAsia"/>
          <w:color w:val="1C1B10"/>
        </w:rPr>
        <w:t>（</w:t>
      </w:r>
      <w:r>
        <w:rPr>
          <w:rFonts w:hint="eastAsia"/>
          <w:color w:val="FF0000"/>
        </w:rPr>
        <w:t xml:space="preserve"> </w:t>
      </w:r>
      <w:r>
        <w:rPr>
          <w:rFonts w:hint="eastAsia"/>
          <w:color w:val="FF0000"/>
          <w:lang w:val="en-US" w:eastAsia="zh-CN"/>
        </w:rPr>
        <w:t>C</w:t>
      </w:r>
      <w:r>
        <w:rPr>
          <w:rFonts w:hint="eastAsia"/>
          <w:color w:val="1C1B10"/>
        </w:rPr>
        <w:t xml:space="preserve"> ）</w:t>
      </w:r>
      <w:r>
        <w:rPr>
          <w:rFonts w:hint="eastAsia"/>
          <w:color w:val="1C1B10"/>
          <w:lang w:val="en-US" w:eastAsia="zh-CN"/>
        </w:rPr>
        <w:t>是乡村治理的主体,也是乡村振兴的最终受益者。</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A、基层组织  B、社会组织 C、人民群众  D、自治组织</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20.要坚持把解决好“三农”问题作为全党工作重中之重,坚持</w:t>
      </w:r>
      <w:r>
        <w:rPr>
          <w:rFonts w:hint="eastAsia"/>
          <w:color w:val="1C1B10"/>
        </w:rPr>
        <w:t>（</w:t>
      </w:r>
      <w:r>
        <w:rPr>
          <w:rFonts w:hint="eastAsia"/>
          <w:color w:val="FF0000"/>
        </w:rPr>
        <w:t xml:space="preserve"> </w:t>
      </w:r>
      <w:r>
        <w:rPr>
          <w:rFonts w:hint="eastAsia"/>
          <w:color w:val="FF0000"/>
          <w:lang w:val="en-US" w:eastAsia="zh-CN"/>
        </w:rPr>
        <w:t>D</w:t>
      </w:r>
      <w:r>
        <w:rPr>
          <w:rFonts w:hint="eastAsia"/>
          <w:color w:val="1C1B10"/>
        </w:rPr>
        <w:t xml:space="preserve"> ）</w:t>
      </w:r>
      <w:r>
        <w:rPr>
          <w:rFonts w:hint="eastAsia"/>
          <w:color w:val="1C1B10"/>
          <w:lang w:val="en-US" w:eastAsia="zh-CN"/>
        </w:rPr>
        <w:t>。</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A、农业优先发展      B、农村优先发展</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C、农民优先发展      D、农业农村优先发展</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17.</w:t>
      </w:r>
      <w:r>
        <w:rPr>
          <w:rFonts w:hint="eastAsia"/>
          <w:color w:val="1C1B10"/>
        </w:rPr>
        <w:t>（</w:t>
      </w:r>
      <w:r>
        <w:rPr>
          <w:rFonts w:hint="eastAsia"/>
          <w:color w:val="FF0000"/>
        </w:rPr>
        <w:t xml:space="preserve"> </w:t>
      </w:r>
      <w:r>
        <w:rPr>
          <w:rFonts w:hint="eastAsia"/>
          <w:color w:val="FF0000"/>
          <w:lang w:val="en-US" w:eastAsia="zh-CN"/>
        </w:rPr>
        <w:t>B</w:t>
      </w:r>
      <w:r>
        <w:rPr>
          <w:rFonts w:hint="eastAsia"/>
          <w:color w:val="1C1B10"/>
        </w:rPr>
        <w:t xml:space="preserve"> ）</w:t>
      </w:r>
      <w:r>
        <w:rPr>
          <w:rFonts w:hint="eastAsia"/>
          <w:color w:val="1C1B10"/>
          <w:lang w:val="en-US" w:eastAsia="zh-CN"/>
        </w:rPr>
        <w:t>是村民会议的补充形式,不是村民会议的常设机构。</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A、村民委员会   B、村民代表会议</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C、村民理事会   D、 民主协商会议</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18.丰富群众生活,需要推动</w:t>
      </w:r>
      <w:r>
        <w:rPr>
          <w:rFonts w:hint="eastAsia"/>
          <w:color w:val="1C1B10"/>
        </w:rPr>
        <w:t>（</w:t>
      </w:r>
      <w:r>
        <w:rPr>
          <w:rFonts w:hint="eastAsia"/>
          <w:color w:val="FF0000"/>
        </w:rPr>
        <w:t xml:space="preserve"> </w:t>
      </w:r>
      <w:r>
        <w:rPr>
          <w:rFonts w:hint="eastAsia"/>
          <w:color w:val="FF0000"/>
          <w:lang w:val="en-US" w:eastAsia="zh-CN"/>
        </w:rPr>
        <w:t>B</w:t>
      </w:r>
      <w:r>
        <w:rPr>
          <w:rFonts w:hint="eastAsia"/>
          <w:color w:val="1C1B10"/>
        </w:rPr>
        <w:t xml:space="preserve"> ）</w:t>
      </w:r>
      <w:r>
        <w:rPr>
          <w:rFonts w:hint="eastAsia"/>
          <w:color w:val="1C1B10"/>
          <w:lang w:val="en-US" w:eastAsia="zh-CN"/>
        </w:rPr>
        <w:t>融合发展,增加优秀乡村文化产品和服务供给,活跃繁荣农村文化市场,为广大农民提供高质量的精神营养。</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A、城乡文化    B、城乡公共文化服务体系</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C、文化教育    D、民间文艺</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19.村党支部是执政党在农村社会的基层组织形式，它按照</w:t>
      </w:r>
      <w:r>
        <w:rPr>
          <w:rFonts w:hint="eastAsia"/>
          <w:color w:val="1C1B10"/>
        </w:rPr>
        <w:t>（</w:t>
      </w:r>
      <w:r>
        <w:rPr>
          <w:rFonts w:hint="eastAsia"/>
          <w:color w:val="1C1B10"/>
          <w:lang w:val="en-US" w:eastAsia="zh-CN"/>
        </w:rPr>
        <w:t xml:space="preserve"> </w:t>
      </w:r>
      <w:r>
        <w:rPr>
          <w:rFonts w:hint="eastAsia"/>
          <w:color w:val="FF0000"/>
          <w:lang w:val="en-US" w:eastAsia="zh-CN"/>
        </w:rPr>
        <w:t>A</w:t>
      </w:r>
      <w:r>
        <w:rPr>
          <w:rFonts w:hint="eastAsia"/>
          <w:color w:val="1C1B10"/>
        </w:rPr>
        <w:t xml:space="preserve"> ）</w:t>
      </w:r>
      <w:r>
        <w:rPr>
          <w:rFonts w:hint="eastAsia"/>
          <w:color w:val="1C1B10"/>
          <w:lang w:val="en-US" w:eastAsia="zh-CN"/>
        </w:rPr>
        <w:t>开展工作，充分发挥其领导核心的作用，领导和支持村民委员会行使其职权，其合法性基础是基于《宪法》和党章的国家权</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A、《中国共产党章程》   B、村民自治法</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C、村规民约            D、国家行政法规</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20.我国在农村建设总要求中首次提出“乡风文明”要求,是在</w:t>
      </w:r>
      <w:r>
        <w:rPr>
          <w:rFonts w:hint="eastAsia"/>
          <w:color w:val="1C1B10"/>
        </w:rPr>
        <w:t>（</w:t>
      </w:r>
      <w:r>
        <w:rPr>
          <w:rFonts w:hint="eastAsia"/>
          <w:color w:val="FF0000"/>
        </w:rPr>
        <w:t xml:space="preserve"> </w:t>
      </w:r>
      <w:r>
        <w:rPr>
          <w:rFonts w:hint="eastAsia"/>
          <w:color w:val="FF0000"/>
          <w:lang w:val="en-US" w:eastAsia="zh-CN"/>
        </w:rPr>
        <w:t>C</w:t>
      </w:r>
      <w:r>
        <w:rPr>
          <w:rFonts w:hint="eastAsia"/>
          <w:color w:val="1C1B10"/>
        </w:rPr>
        <w:t xml:space="preserve"> ）</w:t>
      </w:r>
      <w:r>
        <w:rPr>
          <w:rFonts w:hint="eastAsia"/>
          <w:color w:val="1C1B10"/>
          <w:lang w:val="en-US" w:eastAsia="zh-CN"/>
        </w:rPr>
        <w:t>年?</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A、2005    B、2008    C、2018    D、2020</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 xml:space="preserve">21.按照党的十九大提出的决胜全面建成小康社会、分两个阶段实现第二个百年奋斗目标的战略安排，明确实施乡村振兴战略的目标任务是，到2020年,乡村振兴取得重要进展，制度框架和政策体系基本形成;到（ </w:t>
      </w:r>
      <w:r>
        <w:rPr>
          <w:rFonts w:hint="eastAsia"/>
          <w:color w:val="FF0000"/>
          <w:lang w:val="en-US" w:eastAsia="zh-CN"/>
        </w:rPr>
        <w:t xml:space="preserve">A </w:t>
      </w:r>
      <w:r>
        <w:rPr>
          <w:rFonts w:hint="eastAsia"/>
          <w:color w:val="1C1B10"/>
          <w:lang w:val="en-US" w:eastAsia="zh-CN"/>
        </w:rPr>
        <w:t>）年，乡村振兴取得决定性进展，农业农村现代化基本实现;到2050年乡村全面振兴，农业强、农村美、农民富全面实现。</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A.2025    B. 2030    C. 2035     D2040</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22.</w:t>
      </w:r>
      <w:r>
        <w:rPr>
          <w:rFonts w:hint="eastAsia"/>
        </w:rPr>
        <w:t>2020年5月28日，《中华人民共和国民法典》在那次会议表决通过</w:t>
      </w:r>
      <w:r>
        <w:rPr>
          <w:rFonts w:hint="eastAsia"/>
          <w:color w:val="1C1B10"/>
          <w:lang w:val="en-US" w:eastAsia="zh-CN"/>
        </w:rPr>
        <w:t xml:space="preserve">（ </w:t>
      </w:r>
      <w:r>
        <w:rPr>
          <w:rFonts w:hint="eastAsia"/>
          <w:color w:val="FF0000"/>
          <w:lang w:val="en-US" w:eastAsia="zh-CN"/>
        </w:rPr>
        <w:t xml:space="preserve">A </w:t>
      </w:r>
      <w:r>
        <w:rPr>
          <w:rFonts w:hint="eastAsia"/>
          <w:color w:val="1C1B10"/>
          <w:lang w:val="en-US" w:eastAsia="zh-CN"/>
        </w:rPr>
        <w:t>）</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A.</w:t>
      </w:r>
      <w:r>
        <w:rPr>
          <w:rFonts w:hint="eastAsia"/>
        </w:rPr>
        <w:t>十三届全国人大三次会议</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B.</w:t>
      </w:r>
      <w:r>
        <w:rPr>
          <w:rFonts w:hint="eastAsia"/>
        </w:rPr>
        <w:t>十三届全国人大</w:t>
      </w:r>
      <w:r>
        <w:rPr>
          <w:rFonts w:hint="eastAsia"/>
          <w:lang w:eastAsia="zh-CN"/>
        </w:rPr>
        <w:t>二</w:t>
      </w:r>
      <w:r>
        <w:rPr>
          <w:rFonts w:hint="eastAsia"/>
        </w:rPr>
        <w:t>次会议</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C.</w:t>
      </w:r>
      <w:r>
        <w:rPr>
          <w:rFonts w:hint="eastAsia"/>
        </w:rPr>
        <w:t>十三届全国人大</w:t>
      </w:r>
      <w:r>
        <w:rPr>
          <w:rFonts w:hint="eastAsia"/>
          <w:lang w:eastAsia="zh-CN"/>
        </w:rPr>
        <w:t>四</w:t>
      </w:r>
      <w:r>
        <w:rPr>
          <w:rFonts w:hint="eastAsia"/>
        </w:rPr>
        <w:t>次会议</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D.</w:t>
      </w:r>
      <w:r>
        <w:rPr>
          <w:rFonts w:hint="eastAsia"/>
        </w:rPr>
        <w:t>十</w:t>
      </w:r>
      <w:r>
        <w:rPr>
          <w:rFonts w:hint="eastAsia"/>
          <w:lang w:eastAsia="zh-CN"/>
        </w:rPr>
        <w:t>二</w:t>
      </w:r>
      <w:r>
        <w:rPr>
          <w:rFonts w:hint="eastAsia"/>
        </w:rPr>
        <w:t>届全国人大三次会议</w:t>
      </w:r>
    </w:p>
    <w:p>
      <w:pPr>
        <w:pStyle w:val="9"/>
        <w:numPr>
          <w:ilvl w:val="0"/>
          <w:numId w:val="0"/>
        </w:numPr>
        <w:wordWrap w:val="0"/>
        <w:spacing w:before="120"/>
        <w:ind w:leftChars="0"/>
        <w:textAlignment w:val="top"/>
        <w:rPr>
          <w:rFonts w:hint="eastAsia" w:eastAsia="楷体_GB2312"/>
          <w:color w:val="1C1B10"/>
          <w:lang w:val="en-US" w:eastAsia="zh-CN"/>
        </w:rPr>
      </w:pPr>
      <w:r>
        <w:rPr>
          <w:rFonts w:hint="eastAsia"/>
          <w:color w:val="1C1B10"/>
          <w:lang w:val="en-US" w:eastAsia="zh-CN"/>
        </w:rPr>
        <w:t>23.</w:t>
      </w:r>
      <w:r>
        <w:rPr>
          <w:rFonts w:hint="eastAsia"/>
        </w:rPr>
        <w:t>根据《消费者权益保护法》的规定，消费者的权利一共有</w:t>
      </w:r>
      <w:r>
        <w:rPr>
          <w:rFonts w:hint="eastAsia"/>
          <w:color w:val="1C1B10"/>
        </w:rPr>
        <w:t>（</w:t>
      </w:r>
      <w:r>
        <w:rPr>
          <w:rFonts w:hint="eastAsia"/>
          <w:color w:val="FF0000"/>
        </w:rPr>
        <w:t xml:space="preserve"> </w:t>
      </w:r>
      <w:r>
        <w:rPr>
          <w:rFonts w:hint="eastAsia"/>
          <w:color w:val="FF0000"/>
          <w:lang w:val="en-US" w:eastAsia="zh-CN"/>
        </w:rPr>
        <w:t>C</w:t>
      </w:r>
      <w:r>
        <w:rPr>
          <w:rFonts w:hint="eastAsia"/>
          <w:color w:val="1C1B10"/>
        </w:rPr>
        <w:t xml:space="preserve"> ）</w:t>
      </w:r>
      <w:r>
        <w:rPr>
          <w:rFonts w:hint="eastAsia"/>
        </w:rPr>
        <w:t>项</w:t>
      </w:r>
      <w:r>
        <w:rPr>
          <w:rFonts w:hint="eastAsia"/>
          <w:lang w:eastAsia="zh-CN"/>
        </w:rPr>
        <w:t>。</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A.七          B.八          C.九          D.十</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24.县级人民代表大会举行会议的时候， （</w:t>
      </w:r>
      <w:r>
        <w:rPr>
          <w:rFonts w:hint="eastAsia"/>
          <w:color w:val="FF0000"/>
          <w:lang w:val="en-US" w:eastAsia="zh-CN"/>
        </w:rPr>
        <w:t xml:space="preserve"> C </w:t>
      </w:r>
      <w:r>
        <w:rPr>
          <w:rFonts w:hint="eastAsia"/>
          <w:color w:val="1C1B10"/>
          <w:lang w:val="en-US" w:eastAsia="zh-CN"/>
        </w:rPr>
        <w:t>）以上代表联名，可以提出对县人大常委会组成人员的罢免案。</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A.五分之一    B.二分之一   C.</w:t>
      </w:r>
      <w:r>
        <w:rPr>
          <w:rFonts w:hint="eastAsia"/>
        </w:rPr>
        <w:t xml:space="preserve"> 十分之一</w:t>
      </w:r>
      <w:r>
        <w:rPr>
          <w:rFonts w:hint="eastAsia"/>
          <w:lang w:val="en-US" w:eastAsia="zh-CN"/>
        </w:rPr>
        <w:t xml:space="preserve">    </w:t>
      </w:r>
      <w:r>
        <w:rPr>
          <w:rFonts w:hint="eastAsia"/>
          <w:color w:val="1C1B10"/>
          <w:lang w:val="en-US" w:eastAsia="zh-CN"/>
        </w:rPr>
        <w:t>D.三分之一</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25.下列关于“美丽乡村建设”的说法，不正确的是：</w:t>
      </w:r>
      <w:r>
        <w:rPr>
          <w:rFonts w:hint="eastAsia"/>
          <w:color w:val="1C1B10"/>
        </w:rPr>
        <w:t>（</w:t>
      </w:r>
      <w:r>
        <w:rPr>
          <w:rFonts w:hint="eastAsia"/>
          <w:color w:val="1C1B10"/>
          <w:lang w:val="en-US" w:eastAsia="zh-CN"/>
        </w:rPr>
        <w:t xml:space="preserve"> </w:t>
      </w:r>
      <w:r>
        <w:rPr>
          <w:rFonts w:hint="eastAsia"/>
          <w:color w:val="FF0000"/>
          <w:lang w:val="en-US" w:eastAsia="zh-CN"/>
        </w:rPr>
        <w:t>A</w:t>
      </w:r>
      <w:r>
        <w:rPr>
          <w:rFonts w:hint="eastAsia"/>
          <w:color w:val="1C1B10"/>
        </w:rPr>
        <w:t xml:space="preserve"> ）</w:t>
      </w:r>
      <w:r>
        <w:rPr>
          <w:rFonts w:hint="eastAsia"/>
          <w:color w:val="1C1B10"/>
          <w:lang w:val="en-US" w:eastAsia="zh-CN"/>
        </w:rPr>
        <w:t>。</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A.简而言之，就是农村环境整治和村庄绿化</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B.把生态文明建设的要求贯穿到新农村建设的各个方面、各个环节</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C.缩小城乡生态文明建设差距的有力抓手</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D.包括生态经济、生态人居、生态环境和生态文化等内容</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26.作为农村集体经营性建设用地入市改革试点，某村将闲置多年的30亩村办企业用地的使用权入市交易，并从交易中拿出500万元入股某商旅综合公司，使村民每年获得了分红。这告诉我们：</w:t>
      </w:r>
      <w:r>
        <w:rPr>
          <w:rFonts w:hint="eastAsia"/>
          <w:color w:val="1C1B10"/>
        </w:rPr>
        <w:t>（</w:t>
      </w:r>
      <w:r>
        <w:rPr>
          <w:rFonts w:hint="eastAsia"/>
          <w:color w:val="1C1B10"/>
          <w:lang w:val="en-US" w:eastAsia="zh-CN"/>
        </w:rPr>
        <w:t xml:space="preserve"> </w:t>
      </w:r>
      <w:r>
        <w:rPr>
          <w:rFonts w:hint="eastAsia"/>
          <w:color w:val="FF0000"/>
          <w:lang w:val="en-US" w:eastAsia="zh-CN"/>
        </w:rPr>
        <w:t>A</w:t>
      </w:r>
      <w:r>
        <w:rPr>
          <w:rFonts w:hint="eastAsia"/>
          <w:color w:val="1C1B10"/>
        </w:rPr>
        <w:t xml:space="preserve"> ）</w:t>
      </w:r>
      <w:r>
        <w:rPr>
          <w:rFonts w:hint="eastAsia"/>
          <w:color w:val="1C1B10"/>
          <w:lang w:val="en-US" w:eastAsia="zh-CN"/>
        </w:rPr>
        <w:t>。</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A.深化改革能够解放和发展农村生产力</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B.股份合作制是农村集体经济的重要形式</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C.只有壮大农村集体经济才能实现共同富裕</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D.按土地要素贡献分配成为农村分配的主要方式</w:t>
      </w:r>
    </w:p>
    <w:p>
      <w:pPr>
        <w:pStyle w:val="9"/>
        <w:numPr>
          <w:ilvl w:val="0"/>
          <w:numId w:val="0"/>
        </w:numPr>
        <w:wordWrap w:val="0"/>
        <w:spacing w:before="120"/>
        <w:ind w:leftChars="0"/>
        <w:textAlignment w:val="top"/>
        <w:rPr>
          <w:rFonts w:hint="eastAsia"/>
          <w:color w:val="1C1B10"/>
          <w:lang w:val="en-US" w:eastAsia="zh-CN"/>
        </w:rPr>
      </w:pPr>
      <w:r>
        <w:rPr>
          <w:rFonts w:hint="eastAsia"/>
          <w:color w:val="1C1B10"/>
          <w:sz w:val="32"/>
          <w:szCs w:val="32"/>
          <w:lang w:val="en-US" w:eastAsia="zh-CN"/>
        </w:rPr>
        <w:t>27.加快推进</w:t>
      </w:r>
      <w:r>
        <w:rPr>
          <w:rFonts w:hint="eastAsia"/>
          <w:color w:val="1C1B10"/>
          <w:lang w:val="en-US" w:eastAsia="zh-CN"/>
        </w:rPr>
        <w:t xml:space="preserve">集体经营性资产股份合作制改革。推动（ </w:t>
      </w:r>
      <w:r>
        <w:rPr>
          <w:rFonts w:hint="eastAsia"/>
          <w:color w:val="FF0000"/>
          <w:lang w:val="en-US" w:eastAsia="zh-CN"/>
        </w:rPr>
        <w:t xml:space="preserve">D </w:t>
      </w:r>
      <w:r>
        <w:rPr>
          <w:rFonts w:hint="eastAsia"/>
          <w:color w:val="1C1B10"/>
          <w:lang w:val="en-US" w:eastAsia="zh-CN"/>
        </w:rPr>
        <w:t>），探索农村集体经济新的实现形式和运行机制。</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A.资源变资东   B.资源变资产、资金变股金</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C.资金变股金   D.资源变资产、资金变股金、农民变股东</w:t>
      </w:r>
    </w:p>
    <w:p>
      <w:pPr>
        <w:pStyle w:val="9"/>
        <w:numPr>
          <w:ilvl w:val="0"/>
          <w:numId w:val="0"/>
        </w:numPr>
        <w:wordWrap w:val="0"/>
        <w:spacing w:before="120"/>
        <w:ind w:leftChars="0"/>
        <w:textAlignment w:val="top"/>
        <w:rPr>
          <w:rFonts w:hint="default"/>
          <w:color w:val="1C1B10"/>
          <w:lang w:val="en-US" w:eastAsia="zh-CN"/>
        </w:rPr>
      </w:pPr>
      <w:r>
        <w:rPr>
          <w:rFonts w:hint="eastAsia"/>
          <w:color w:val="1C1B10"/>
          <w:lang w:val="en-US" w:eastAsia="zh-CN"/>
        </w:rPr>
        <w:t xml:space="preserve">28.监测对象认定过程中，采集农户相关信息后，（ </w:t>
      </w:r>
      <w:r>
        <w:rPr>
          <w:rFonts w:hint="eastAsia"/>
          <w:color w:val="FF0000"/>
          <w:lang w:val="en-US" w:eastAsia="zh-CN"/>
        </w:rPr>
        <w:t>A</w:t>
      </w:r>
      <w:r>
        <w:rPr>
          <w:rFonts w:hint="eastAsia"/>
          <w:color w:val="1C1B10"/>
          <w:lang w:val="en-US" w:eastAsia="zh-CN"/>
        </w:rPr>
        <w:t xml:space="preserve"> ）开展</w:t>
      </w:r>
      <w:r>
        <w:rPr>
          <w:rFonts w:hint="default"/>
          <w:color w:val="1C1B10"/>
          <w:lang w:val="en-US" w:eastAsia="zh-CN"/>
        </w:rPr>
        <w:t>财产检索。</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 xml:space="preserve">A.同步         B.3天内        C.5天内       D.7天内   </w:t>
      </w:r>
    </w:p>
    <w:p>
      <w:pPr>
        <w:pStyle w:val="9"/>
        <w:numPr>
          <w:ilvl w:val="0"/>
          <w:numId w:val="0"/>
        </w:numPr>
        <w:wordWrap w:val="0"/>
        <w:spacing w:before="120"/>
        <w:ind w:leftChars="0"/>
        <w:textAlignment w:val="top"/>
        <w:rPr>
          <w:rFonts w:hint="default"/>
          <w:color w:val="1C1B10"/>
          <w:lang w:val="en-US" w:eastAsia="zh-CN"/>
        </w:rPr>
      </w:pPr>
      <w:r>
        <w:rPr>
          <w:rFonts w:hint="eastAsia"/>
          <w:color w:val="1C1B10"/>
          <w:lang w:val="en-US" w:eastAsia="zh-CN"/>
        </w:rPr>
        <w:t xml:space="preserve">29.项目管理要落实公告（ </w:t>
      </w:r>
      <w:r>
        <w:rPr>
          <w:rFonts w:hint="eastAsia"/>
          <w:color w:val="FF0000"/>
          <w:lang w:val="en-US" w:eastAsia="zh-CN"/>
        </w:rPr>
        <w:t>B</w:t>
      </w:r>
      <w:r>
        <w:rPr>
          <w:rFonts w:hint="eastAsia"/>
          <w:color w:val="1C1B10"/>
          <w:lang w:val="en-US" w:eastAsia="zh-CN"/>
        </w:rPr>
        <w:t xml:space="preserve"> ）制度。</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 xml:space="preserve">A.公开        B.公示        C.通知      D.公告 </w:t>
      </w:r>
    </w:p>
    <w:p>
      <w:pPr>
        <w:pStyle w:val="9"/>
        <w:numPr>
          <w:ilvl w:val="0"/>
          <w:numId w:val="0"/>
        </w:numPr>
        <w:wordWrap w:val="0"/>
        <w:spacing w:before="120"/>
        <w:ind w:leftChars="0"/>
        <w:textAlignment w:val="top"/>
        <w:rPr>
          <w:rFonts w:hint="eastAsia"/>
          <w:color w:val="1C1B10"/>
          <w:sz w:val="32"/>
          <w:szCs w:val="32"/>
          <w:lang w:val="en-US" w:eastAsia="zh-CN"/>
        </w:rPr>
      </w:pPr>
      <w:r>
        <w:rPr>
          <w:rFonts w:hint="eastAsia"/>
          <w:color w:val="1C1B10"/>
          <w:sz w:val="32"/>
          <w:szCs w:val="32"/>
          <w:lang w:val="en-US" w:eastAsia="zh-CN"/>
        </w:rPr>
        <w:t xml:space="preserve">30.经营者提供的商品或者服务不符合质量要求的，消费者可以依照国家规定、当事人约定退货，或者要求经营者履行更换、修理等义务。没有国家规定和当事人约定的，消费者可以自收到商品之日起（ </w:t>
      </w:r>
      <w:r>
        <w:rPr>
          <w:rFonts w:hint="eastAsia"/>
          <w:color w:val="FF0000"/>
          <w:sz w:val="32"/>
          <w:szCs w:val="32"/>
          <w:lang w:val="en-US" w:eastAsia="zh-CN"/>
        </w:rPr>
        <w:t>A</w:t>
      </w:r>
      <w:r>
        <w:rPr>
          <w:rFonts w:hint="eastAsia"/>
          <w:color w:val="1C1B10"/>
          <w:sz w:val="32"/>
          <w:szCs w:val="32"/>
          <w:lang w:val="en-US" w:eastAsia="zh-CN"/>
        </w:rPr>
        <w:t xml:space="preserve"> ）日内退货。</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 xml:space="preserve">A.7日             B.3日         C.5日    </w:t>
      </w:r>
      <w:r>
        <w:rPr>
          <w:rFonts w:hint="default"/>
          <w:color w:val="1C1B10"/>
          <w:lang w:val="en-US" w:eastAsia="zh-CN"/>
        </w:rPr>
        <w:t xml:space="preserve">  </w:t>
      </w:r>
      <w:r>
        <w:rPr>
          <w:rFonts w:hint="eastAsia"/>
          <w:color w:val="1C1B10"/>
          <w:lang w:val="en-US" w:eastAsia="zh-CN"/>
        </w:rPr>
        <w:t>D.10日</w:t>
      </w:r>
      <w:r>
        <w:rPr>
          <w:rFonts w:hint="default"/>
          <w:color w:val="1C1B10"/>
          <w:lang w:val="en-US" w:eastAsia="zh-CN"/>
        </w:rPr>
        <w:t xml:space="preserve"> </w:t>
      </w:r>
    </w:p>
    <w:p>
      <w:pPr>
        <w:pStyle w:val="9"/>
        <w:numPr>
          <w:ilvl w:val="0"/>
          <w:numId w:val="0"/>
        </w:numPr>
        <w:wordWrap w:val="0"/>
        <w:spacing w:before="120"/>
        <w:ind w:leftChars="0"/>
        <w:textAlignment w:val="top"/>
        <w:rPr>
          <w:rFonts w:hint="default"/>
          <w:color w:val="1C1B10"/>
          <w:lang w:val="en-US" w:eastAsia="zh-CN"/>
        </w:rPr>
      </w:pPr>
      <w:r>
        <w:rPr>
          <w:rFonts w:hint="eastAsia"/>
          <w:color w:val="1C1B10"/>
          <w:lang w:val="en-US" w:eastAsia="zh-CN"/>
        </w:rPr>
        <w:t>31</w:t>
      </w:r>
      <w:r>
        <w:rPr>
          <w:rFonts w:hint="default"/>
          <w:color w:val="1C1B10"/>
          <w:lang w:val="en-US" w:eastAsia="zh-CN"/>
        </w:rPr>
        <w:t>.2022年 4 月 11 日调整并确定我区 2022 年防止返贫监测收入标准为家庭年人均纯收入</w:t>
      </w:r>
      <w:r>
        <w:rPr>
          <w:rFonts w:hint="eastAsia"/>
          <w:color w:val="1C1B10"/>
          <w:lang w:val="en-US" w:eastAsia="zh-CN"/>
        </w:rPr>
        <w:t>（</w:t>
      </w:r>
      <w:r>
        <w:rPr>
          <w:rFonts w:hint="eastAsia"/>
          <w:color w:val="FF0000"/>
          <w:lang w:val="en-US" w:eastAsia="zh-CN"/>
        </w:rPr>
        <w:t xml:space="preserve"> </w:t>
      </w:r>
      <w:r>
        <w:rPr>
          <w:rFonts w:hint="default"/>
          <w:color w:val="FF0000"/>
          <w:lang w:val="en-US" w:eastAsia="zh-CN"/>
        </w:rPr>
        <w:t>B</w:t>
      </w:r>
      <w:r>
        <w:rPr>
          <w:rFonts w:hint="eastAsia"/>
          <w:color w:val="1C1B10"/>
          <w:lang w:val="en-US" w:eastAsia="zh-CN"/>
        </w:rPr>
        <w:t xml:space="preserve"> ）</w:t>
      </w:r>
      <w:r>
        <w:rPr>
          <w:rFonts w:hint="default"/>
          <w:color w:val="1C1B10"/>
          <w:lang w:val="en-US" w:eastAsia="zh-CN"/>
        </w:rPr>
        <w:t>元。</w:t>
      </w:r>
    </w:p>
    <w:p>
      <w:pPr>
        <w:pStyle w:val="9"/>
        <w:numPr>
          <w:ilvl w:val="0"/>
          <w:numId w:val="0"/>
        </w:numPr>
        <w:wordWrap w:val="0"/>
        <w:spacing w:before="120"/>
        <w:ind w:leftChars="0"/>
        <w:textAlignment w:val="top"/>
        <w:rPr>
          <w:rFonts w:hint="eastAsia"/>
          <w:color w:val="1C1B10"/>
          <w:lang w:val="en-US" w:eastAsia="zh-CN"/>
        </w:rPr>
      </w:pPr>
      <w:r>
        <w:rPr>
          <w:rFonts w:hint="default"/>
          <w:color w:val="1C1B10"/>
          <w:lang w:val="en-US" w:eastAsia="zh-CN"/>
        </w:rPr>
        <w:t>A</w:t>
      </w:r>
      <w:r>
        <w:rPr>
          <w:rFonts w:hint="eastAsia"/>
          <w:color w:val="1C1B10"/>
          <w:lang w:val="en-US" w:eastAsia="zh-CN"/>
        </w:rPr>
        <w:t>.6000</w:t>
      </w:r>
      <w:r>
        <w:rPr>
          <w:rFonts w:hint="default"/>
          <w:color w:val="1C1B10"/>
          <w:lang w:val="en-US" w:eastAsia="zh-CN"/>
        </w:rPr>
        <w:t xml:space="preserve">     </w:t>
      </w:r>
      <w:r>
        <w:rPr>
          <w:rFonts w:hint="eastAsia"/>
          <w:color w:val="1C1B10"/>
          <w:lang w:val="en-US" w:eastAsia="zh-CN"/>
        </w:rPr>
        <w:t xml:space="preserve">  </w:t>
      </w:r>
      <w:r>
        <w:rPr>
          <w:rFonts w:hint="default"/>
          <w:color w:val="1C1B10"/>
          <w:lang w:val="en-US" w:eastAsia="zh-CN"/>
        </w:rPr>
        <w:t xml:space="preserve"> B</w:t>
      </w:r>
      <w:r>
        <w:rPr>
          <w:rFonts w:hint="eastAsia"/>
          <w:color w:val="1C1B10"/>
          <w:lang w:val="en-US" w:eastAsia="zh-CN"/>
        </w:rPr>
        <w:t>. 6800</w:t>
      </w:r>
      <w:r>
        <w:rPr>
          <w:rFonts w:hint="default"/>
          <w:color w:val="1C1B10"/>
          <w:lang w:val="en-US" w:eastAsia="zh-CN"/>
        </w:rPr>
        <w:t xml:space="preserve">   </w:t>
      </w:r>
      <w:r>
        <w:rPr>
          <w:rFonts w:hint="eastAsia"/>
          <w:color w:val="1C1B10"/>
          <w:lang w:val="en-US" w:eastAsia="zh-CN"/>
        </w:rPr>
        <w:t xml:space="preserve">   </w:t>
      </w:r>
      <w:r>
        <w:rPr>
          <w:rFonts w:hint="default"/>
          <w:color w:val="1C1B10"/>
          <w:lang w:val="en-US" w:eastAsia="zh-CN"/>
        </w:rPr>
        <w:t xml:space="preserve">  C</w:t>
      </w:r>
      <w:r>
        <w:rPr>
          <w:rFonts w:hint="eastAsia"/>
          <w:color w:val="1C1B10"/>
          <w:lang w:val="en-US" w:eastAsia="zh-CN"/>
        </w:rPr>
        <w:t>.8000</w:t>
      </w:r>
      <w:r>
        <w:rPr>
          <w:rFonts w:hint="default"/>
          <w:color w:val="1C1B10"/>
          <w:lang w:val="en-US" w:eastAsia="zh-CN"/>
        </w:rPr>
        <w:t xml:space="preserve">  </w:t>
      </w:r>
      <w:r>
        <w:rPr>
          <w:rFonts w:hint="eastAsia"/>
          <w:color w:val="1C1B10"/>
          <w:lang w:val="en-US" w:eastAsia="zh-CN"/>
        </w:rPr>
        <w:t xml:space="preserve">      D.5800 </w:t>
      </w:r>
      <w:r>
        <w:rPr>
          <w:rFonts w:hint="default"/>
          <w:color w:val="1C1B10"/>
          <w:lang w:val="en-US" w:eastAsia="zh-CN"/>
        </w:rPr>
        <w:t xml:space="preserve"> </w:t>
      </w:r>
      <w:r>
        <w:rPr>
          <w:rFonts w:hint="eastAsia"/>
          <w:color w:val="1C1B10"/>
          <w:lang w:val="en-US" w:eastAsia="zh-CN"/>
        </w:rPr>
        <w:t xml:space="preserve"> </w:t>
      </w:r>
    </w:p>
    <w:p>
      <w:pPr>
        <w:pStyle w:val="9"/>
        <w:numPr>
          <w:ilvl w:val="0"/>
          <w:numId w:val="0"/>
        </w:numPr>
        <w:wordWrap w:val="0"/>
        <w:spacing w:before="120"/>
        <w:ind w:leftChars="0"/>
        <w:textAlignment w:val="top"/>
        <w:rPr>
          <w:rFonts w:hint="default"/>
          <w:color w:val="1C1B10"/>
          <w:lang w:val="en-US" w:eastAsia="zh-CN"/>
        </w:rPr>
      </w:pPr>
      <w:r>
        <w:rPr>
          <w:rFonts w:hint="eastAsia"/>
          <w:color w:val="1C1B10"/>
          <w:lang w:val="en-US" w:eastAsia="zh-CN"/>
        </w:rPr>
        <w:t xml:space="preserve">32.监测对象认定步骤中，行政村评议公示要在入户核实后的（ </w:t>
      </w:r>
      <w:r>
        <w:rPr>
          <w:rFonts w:hint="eastAsia"/>
          <w:color w:val="FF0000"/>
          <w:lang w:val="en-US" w:eastAsia="zh-CN"/>
        </w:rPr>
        <w:t>C</w:t>
      </w:r>
      <w:r>
        <w:rPr>
          <w:rFonts w:hint="eastAsia"/>
          <w:color w:val="1C1B10"/>
          <w:lang w:val="en-US" w:eastAsia="zh-CN"/>
        </w:rPr>
        <w:t xml:space="preserve"> ）天内完成。</w:t>
      </w:r>
    </w:p>
    <w:p>
      <w:pPr>
        <w:pStyle w:val="9"/>
        <w:numPr>
          <w:ilvl w:val="0"/>
          <w:numId w:val="0"/>
        </w:numPr>
        <w:wordWrap w:val="0"/>
        <w:spacing w:before="120"/>
        <w:ind w:leftChars="0"/>
        <w:textAlignment w:val="top"/>
        <w:rPr>
          <w:rFonts w:hint="default"/>
          <w:color w:val="1C1B10"/>
          <w:lang w:val="en-US" w:eastAsia="zh-CN"/>
        </w:rPr>
      </w:pPr>
      <w:r>
        <w:rPr>
          <w:rFonts w:hint="default"/>
          <w:color w:val="1C1B10"/>
          <w:lang w:val="en-US" w:eastAsia="zh-CN"/>
        </w:rPr>
        <w:t>A</w:t>
      </w:r>
      <w:r>
        <w:rPr>
          <w:rFonts w:hint="eastAsia"/>
          <w:color w:val="1C1B10"/>
          <w:lang w:val="en-US" w:eastAsia="zh-CN"/>
        </w:rPr>
        <w:t xml:space="preserve">.5           </w:t>
      </w:r>
      <w:r>
        <w:rPr>
          <w:rFonts w:hint="default"/>
          <w:color w:val="1C1B10"/>
          <w:lang w:val="en-US" w:eastAsia="zh-CN"/>
        </w:rPr>
        <w:t>B</w:t>
      </w:r>
      <w:r>
        <w:rPr>
          <w:rFonts w:hint="eastAsia"/>
          <w:color w:val="1C1B10"/>
          <w:lang w:val="en-US" w:eastAsia="zh-CN"/>
        </w:rPr>
        <w:t xml:space="preserve">.6          </w:t>
      </w:r>
      <w:r>
        <w:rPr>
          <w:rFonts w:hint="default"/>
          <w:color w:val="1C1B10"/>
          <w:lang w:val="en-US" w:eastAsia="zh-CN"/>
        </w:rPr>
        <w:t>C</w:t>
      </w:r>
      <w:r>
        <w:rPr>
          <w:rFonts w:hint="eastAsia"/>
          <w:color w:val="1C1B10"/>
          <w:lang w:val="en-US" w:eastAsia="zh-CN"/>
        </w:rPr>
        <w:t>.7          D.8</w:t>
      </w:r>
    </w:p>
    <w:p>
      <w:pPr>
        <w:pStyle w:val="9"/>
        <w:numPr>
          <w:ilvl w:val="0"/>
          <w:numId w:val="0"/>
        </w:numPr>
        <w:wordWrap w:val="0"/>
        <w:spacing w:before="120"/>
        <w:ind w:leftChars="0"/>
        <w:jc w:val="both"/>
        <w:textAlignment w:val="top"/>
        <w:rPr>
          <w:rFonts w:hint="default"/>
          <w:color w:val="1C1B10"/>
          <w:lang w:val="en-US" w:eastAsia="zh-CN"/>
        </w:rPr>
      </w:pPr>
      <w:r>
        <w:rPr>
          <w:rFonts w:hint="eastAsia"/>
          <w:color w:val="1C1B10"/>
          <w:lang w:val="en-US" w:eastAsia="zh-CN"/>
        </w:rPr>
        <w:t>33.“辍学”指的是义务教育阶段学生无正当理由不到校超过（）  的（初次辍学），或返校复学学生无正当理由不到校超过（B） 的（反复辍学）。</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A.半个月，1周      B.1个月，1周      C.1个月，两周   D.两个月，两周</w:t>
      </w:r>
    </w:p>
    <w:p>
      <w:pPr>
        <w:pStyle w:val="9"/>
        <w:numPr>
          <w:ilvl w:val="0"/>
          <w:numId w:val="0"/>
        </w:numPr>
        <w:wordWrap w:val="0"/>
        <w:spacing w:before="120"/>
        <w:ind w:leftChars="0"/>
        <w:textAlignment w:val="top"/>
        <w:rPr>
          <w:rFonts w:hint="default"/>
          <w:color w:val="1C1B10"/>
          <w:lang w:val="en-US" w:eastAsia="zh-CN"/>
        </w:rPr>
      </w:pPr>
      <w:r>
        <w:rPr>
          <w:rFonts w:hint="eastAsia"/>
          <w:color w:val="1C1B10"/>
          <w:lang w:val="en-US" w:eastAsia="zh-CN"/>
        </w:rPr>
        <w:t>34.脱贫人口小额信贷,个别贷款户确有需要且具备还款能力的，可予以追加贷款支</w:t>
      </w:r>
      <w:r>
        <w:rPr>
          <w:rFonts w:hint="default"/>
          <w:color w:val="1C1B10"/>
          <w:lang w:val="en-US" w:eastAsia="zh-CN"/>
        </w:rPr>
        <w:t>持，单户贷款余额不得超过</w:t>
      </w:r>
      <w:r>
        <w:rPr>
          <w:rFonts w:hint="eastAsia"/>
          <w:color w:val="1C1B10"/>
          <w:lang w:val="en-US" w:eastAsia="zh-CN"/>
        </w:rPr>
        <w:t xml:space="preserve">（ </w:t>
      </w:r>
      <w:r>
        <w:rPr>
          <w:rFonts w:hint="eastAsia"/>
          <w:color w:val="FF0000"/>
          <w:lang w:val="en-US" w:eastAsia="zh-CN"/>
        </w:rPr>
        <w:t>C</w:t>
      </w:r>
      <w:r>
        <w:rPr>
          <w:rFonts w:hint="eastAsia"/>
          <w:color w:val="1C1B10"/>
          <w:lang w:val="en-US" w:eastAsia="zh-CN"/>
        </w:rPr>
        <w:t xml:space="preserve"> ）</w:t>
      </w:r>
      <w:r>
        <w:rPr>
          <w:rFonts w:hint="default"/>
          <w:color w:val="1C1B10"/>
          <w:lang w:val="en-US" w:eastAsia="zh-CN"/>
        </w:rPr>
        <w:t>万元。</w:t>
      </w:r>
    </w:p>
    <w:p>
      <w:pPr>
        <w:pStyle w:val="9"/>
        <w:numPr>
          <w:ilvl w:val="0"/>
          <w:numId w:val="0"/>
        </w:numPr>
        <w:wordWrap w:val="0"/>
        <w:spacing w:before="120"/>
        <w:ind w:leftChars="0"/>
        <w:textAlignment w:val="top"/>
        <w:rPr>
          <w:rFonts w:hint="default"/>
          <w:color w:val="1C1B10"/>
          <w:lang w:val="en-US" w:eastAsia="zh-CN"/>
        </w:rPr>
      </w:pPr>
      <w:r>
        <w:rPr>
          <w:rFonts w:hint="eastAsia"/>
          <w:color w:val="1C1B10"/>
          <w:lang w:val="en-US" w:eastAsia="zh-CN"/>
        </w:rPr>
        <w:t>A.5         B.8          C.10        D.7</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 xml:space="preserve">35.脱贫人口务工信息要（ </w:t>
      </w:r>
      <w:r>
        <w:rPr>
          <w:rFonts w:hint="eastAsia"/>
          <w:color w:val="FF0000"/>
          <w:lang w:val="en-US" w:eastAsia="zh-CN"/>
        </w:rPr>
        <w:t>C</w:t>
      </w:r>
      <w:r>
        <w:rPr>
          <w:rFonts w:hint="eastAsia"/>
          <w:color w:val="1C1B10"/>
          <w:lang w:val="en-US" w:eastAsia="zh-CN"/>
        </w:rPr>
        <w:t xml:space="preserve"> ）定期排查、更新系统数据。</w:t>
      </w:r>
    </w:p>
    <w:p>
      <w:pPr>
        <w:pStyle w:val="9"/>
        <w:numPr>
          <w:ilvl w:val="0"/>
          <w:numId w:val="0"/>
        </w:numPr>
        <w:wordWrap w:val="0"/>
        <w:spacing w:before="120"/>
        <w:ind w:leftChars="0"/>
        <w:textAlignment w:val="top"/>
        <w:rPr>
          <w:rFonts w:hint="eastAsia"/>
          <w:color w:val="1C1B10"/>
          <w:lang w:val="en-US" w:eastAsia="zh-CN"/>
        </w:rPr>
      </w:pPr>
      <w:r>
        <w:rPr>
          <w:rFonts w:hint="eastAsia"/>
          <w:color w:val="1C1B10"/>
          <w:lang w:val="en-US" w:eastAsia="zh-CN"/>
        </w:rPr>
        <w:t>A.每周      B.每半个月     C.每月     D.每季度</w:t>
      </w:r>
    </w:p>
    <w:p>
      <w:pPr>
        <w:pStyle w:val="9"/>
        <w:numPr>
          <w:ilvl w:val="0"/>
          <w:numId w:val="0"/>
        </w:numPr>
        <w:wordWrap w:val="0"/>
        <w:spacing w:before="120"/>
        <w:ind w:leftChars="0"/>
        <w:textAlignment w:val="top"/>
        <w:rPr>
          <w:rFonts w:hint="eastAsia"/>
          <w:color w:val="1C1B10"/>
          <w:lang w:val="en-US" w:eastAsia="zh-CN"/>
        </w:rPr>
      </w:pPr>
    </w:p>
    <w:p>
      <w:pPr>
        <w:pStyle w:val="9"/>
        <w:numPr>
          <w:ilvl w:val="0"/>
          <w:numId w:val="1"/>
        </w:numPr>
        <w:wordWrap w:val="0"/>
        <w:spacing w:before="120"/>
        <w:ind w:left="0" w:leftChars="0" w:firstLine="0" w:firstLineChars="0"/>
        <w:textAlignment w:val="top"/>
        <w:rPr>
          <w:rFonts w:hint="eastAsia" w:ascii="黑体" w:hAnsi="黑体" w:eastAsia="黑体"/>
          <w:color w:val="1C1B10"/>
        </w:rPr>
      </w:pPr>
      <w:r>
        <w:rPr>
          <w:rFonts w:hint="eastAsia" w:ascii="黑体" w:hAnsi="黑体" w:eastAsia="黑体"/>
          <w:color w:val="1C1B10"/>
        </w:rPr>
        <w:t>多选题</w:t>
      </w:r>
    </w:p>
    <w:p>
      <w:pPr>
        <w:pStyle w:val="9"/>
        <w:numPr>
          <w:ilvl w:val="0"/>
          <w:numId w:val="0"/>
        </w:numPr>
        <w:wordWrap w:val="0"/>
        <w:spacing w:before="120"/>
        <w:ind w:leftChars="0"/>
        <w:textAlignment w:val="top"/>
        <w:rPr>
          <w:rFonts w:hint="eastAsia"/>
          <w:color w:val="FF0000"/>
        </w:rPr>
      </w:pPr>
      <w:r>
        <w:rPr>
          <w:rFonts w:hint="eastAsia"/>
          <w:color w:val="1C1B10"/>
        </w:rPr>
        <w:t>1.“</w:t>
      </w:r>
      <w:r>
        <w:rPr>
          <w:rFonts w:hint="eastAsia"/>
          <w:color w:val="1C1B10"/>
          <w:lang w:eastAsia="zh-CN"/>
        </w:rPr>
        <w:t>两不愁三保障</w:t>
      </w:r>
      <w:r>
        <w:rPr>
          <w:rFonts w:hint="eastAsia"/>
          <w:color w:val="1C1B10"/>
        </w:rPr>
        <w:t>”</w:t>
      </w:r>
      <w:r>
        <w:rPr>
          <w:rFonts w:hint="eastAsia"/>
          <w:color w:val="1C1B10"/>
          <w:lang w:eastAsia="zh-CN"/>
        </w:rPr>
        <w:t>是指</w:t>
      </w:r>
      <w:r>
        <w:rPr>
          <w:rFonts w:hint="eastAsia"/>
          <w:color w:val="FF0000"/>
        </w:rPr>
        <w:t xml:space="preserve">( </w:t>
      </w:r>
      <w:r>
        <w:rPr>
          <w:rFonts w:hint="eastAsia"/>
          <w:color w:val="FF0000"/>
          <w:lang w:val="en-US" w:eastAsia="zh-CN"/>
        </w:rPr>
        <w:t>ABCD</w:t>
      </w:r>
      <w:r>
        <w:rPr>
          <w:rFonts w:hint="eastAsia"/>
          <w:color w:val="FF0000"/>
        </w:rPr>
        <w:t>）</w:t>
      </w:r>
    </w:p>
    <w:p>
      <w:pPr>
        <w:pStyle w:val="9"/>
        <w:wordWrap w:val="0"/>
        <w:spacing w:before="120"/>
        <w:textAlignment w:val="top"/>
        <w:rPr>
          <w:rFonts w:hint="eastAsia" w:eastAsia="楷体_GB2312"/>
          <w:color w:val="1C1B10"/>
          <w:lang w:eastAsia="zh-CN"/>
        </w:rPr>
      </w:pPr>
      <w:r>
        <w:rPr>
          <w:rFonts w:hint="eastAsia"/>
          <w:color w:val="1C1B10"/>
        </w:rPr>
        <w:t>A.</w:t>
      </w:r>
      <w:r>
        <w:rPr>
          <w:rFonts w:hint="eastAsia"/>
          <w:color w:val="1C1B10"/>
          <w:lang w:eastAsia="zh-CN"/>
        </w:rPr>
        <w:t>吃穿不愁穿</w:t>
      </w:r>
      <w:r>
        <w:rPr>
          <w:rFonts w:hint="eastAsia"/>
          <w:color w:val="1C1B10"/>
        </w:rPr>
        <w:t xml:space="preserve">  B.</w:t>
      </w:r>
      <w:r>
        <w:rPr>
          <w:rFonts w:hint="eastAsia"/>
          <w:color w:val="1C1B10"/>
          <w:lang w:eastAsia="zh-CN"/>
        </w:rPr>
        <w:t>义务教育保障</w:t>
      </w:r>
      <w:r>
        <w:rPr>
          <w:rFonts w:hint="eastAsia"/>
          <w:color w:val="1C1B10"/>
        </w:rPr>
        <w:t xml:space="preserve">   C.</w:t>
      </w:r>
      <w:r>
        <w:rPr>
          <w:rFonts w:hint="eastAsia"/>
          <w:color w:val="1C1B10"/>
          <w:lang w:eastAsia="zh-CN"/>
        </w:rPr>
        <w:t>基本医疗保障</w:t>
      </w:r>
      <w:r>
        <w:rPr>
          <w:rFonts w:hint="eastAsia"/>
          <w:color w:val="1C1B10"/>
        </w:rPr>
        <w:t xml:space="preserve">    D.</w:t>
      </w:r>
      <w:r>
        <w:rPr>
          <w:rFonts w:hint="eastAsia"/>
          <w:color w:val="1C1B10"/>
          <w:lang w:eastAsia="zh-CN"/>
        </w:rPr>
        <w:t>住房安全保障</w:t>
      </w:r>
    </w:p>
    <w:p>
      <w:pPr>
        <w:pStyle w:val="9"/>
        <w:wordWrap w:val="0"/>
        <w:spacing w:before="120"/>
        <w:textAlignment w:val="top"/>
        <w:rPr>
          <w:rFonts w:hint="eastAsia"/>
          <w:color w:val="FF0000"/>
        </w:rPr>
      </w:pPr>
      <w:r>
        <w:rPr>
          <w:rFonts w:hint="eastAsia"/>
          <w:color w:val="1C1B10"/>
          <w:lang w:val="en-US" w:eastAsia="zh-CN"/>
        </w:rPr>
        <w:t>2.可计入脱贫户、监测户家庭</w:t>
      </w:r>
      <w:r>
        <w:rPr>
          <w:rFonts w:hint="eastAsia"/>
          <w:color w:val="1C1B10"/>
        </w:rPr>
        <w:t>转移性收入项目有哪些？</w:t>
      </w:r>
      <w:r>
        <w:rPr>
          <w:rFonts w:hint="eastAsia"/>
          <w:color w:val="FF0000"/>
        </w:rPr>
        <w:t xml:space="preserve">（ </w:t>
      </w:r>
      <w:r>
        <w:rPr>
          <w:rFonts w:hint="eastAsia"/>
          <w:color w:val="FF0000"/>
          <w:lang w:val="en-US" w:eastAsia="zh-CN"/>
        </w:rPr>
        <w:t>ABCD</w:t>
      </w:r>
      <w:r>
        <w:rPr>
          <w:rFonts w:hint="eastAsia"/>
          <w:color w:val="FF0000"/>
        </w:rPr>
        <w:t xml:space="preserve"> ）</w:t>
      </w:r>
    </w:p>
    <w:p>
      <w:pPr>
        <w:pStyle w:val="9"/>
        <w:wordWrap w:val="0"/>
        <w:spacing w:before="120"/>
        <w:textAlignment w:val="top"/>
        <w:rPr>
          <w:rFonts w:hint="eastAsia"/>
          <w:color w:val="1C1B10"/>
        </w:rPr>
      </w:pPr>
      <w:r>
        <w:rPr>
          <w:rFonts w:hint="eastAsia"/>
          <w:color w:val="1C1B10"/>
        </w:rPr>
        <w:t>A.A、B</w:t>
      </w:r>
      <w:r>
        <w:rPr>
          <w:rFonts w:hint="eastAsia"/>
          <w:color w:val="1C1B10"/>
          <w:lang w:val="en-US" w:eastAsia="zh-CN"/>
        </w:rPr>
        <w:t>.C</w:t>
      </w:r>
      <w:r>
        <w:rPr>
          <w:rFonts w:hint="eastAsia"/>
          <w:color w:val="1C1B10"/>
        </w:rPr>
        <w:t>类低保金   B.养老金   C.</w:t>
      </w:r>
      <w:r>
        <w:rPr>
          <w:rFonts w:hint="eastAsia"/>
          <w:color w:val="1C1B10"/>
          <w:lang w:eastAsia="zh-CN"/>
        </w:rPr>
        <w:t>困难疾人生活补助和重度残疾人护理补助</w:t>
      </w:r>
      <w:r>
        <w:rPr>
          <w:rFonts w:hint="eastAsia"/>
          <w:color w:val="1C1B10"/>
        </w:rPr>
        <w:t xml:space="preserve">   D.计划生育金</w:t>
      </w:r>
    </w:p>
    <w:p>
      <w:pPr>
        <w:pStyle w:val="9"/>
        <w:wordWrap w:val="0"/>
        <w:spacing w:before="120"/>
        <w:textAlignment w:val="top"/>
        <w:rPr>
          <w:rFonts w:hint="eastAsia"/>
          <w:color w:val="FF0000"/>
        </w:rPr>
      </w:pPr>
      <w:r>
        <w:rPr>
          <w:rFonts w:hint="eastAsia"/>
          <w:color w:val="1C1B10"/>
          <w:lang w:val="en-US" w:eastAsia="zh-CN"/>
        </w:rPr>
        <w:t>3</w:t>
      </w:r>
      <w:r>
        <w:rPr>
          <w:rFonts w:hint="eastAsia"/>
          <w:color w:val="1C1B10"/>
        </w:rPr>
        <w:t>.</w:t>
      </w:r>
      <w:r>
        <w:rPr>
          <w:rFonts w:hint="eastAsia"/>
        </w:rPr>
        <w:t>各地区各部门党委（党组）必须服从党中央对机构编制工作的集中统一领导，增强（  ）、坚定（  ）、做到（   ）。</w:t>
      </w:r>
      <w:r>
        <w:rPr>
          <w:rFonts w:hint="eastAsia"/>
          <w:color w:val="FF0000"/>
        </w:rPr>
        <w:t xml:space="preserve">（ </w:t>
      </w:r>
      <w:r>
        <w:rPr>
          <w:rFonts w:hint="eastAsia"/>
          <w:color w:val="FF0000"/>
          <w:lang w:val="en-US" w:eastAsia="zh-CN"/>
        </w:rPr>
        <w:t>ABC</w:t>
      </w:r>
      <w:r>
        <w:rPr>
          <w:rFonts w:hint="eastAsia"/>
          <w:color w:val="FF0000"/>
        </w:rPr>
        <w:t xml:space="preserve"> ）</w:t>
      </w:r>
    </w:p>
    <w:p>
      <w:pPr>
        <w:pStyle w:val="9"/>
        <w:numPr>
          <w:ilvl w:val="0"/>
          <w:numId w:val="0"/>
        </w:numPr>
        <w:wordWrap w:val="0"/>
        <w:spacing w:before="120"/>
        <w:textAlignment w:val="top"/>
        <w:rPr>
          <w:rFonts w:hint="default" w:eastAsia="楷体_GB2312"/>
          <w:color w:val="1C1B10"/>
          <w:lang w:val="en-US" w:eastAsia="zh-CN"/>
        </w:rPr>
      </w:pPr>
      <w:r>
        <w:rPr>
          <w:rFonts w:hint="eastAsia"/>
          <w:color w:val="1C1B10"/>
          <w:lang w:val="en-US" w:eastAsia="zh-CN"/>
        </w:rPr>
        <w:t>A.</w:t>
      </w:r>
      <w:r>
        <w:rPr>
          <w:rFonts w:hint="eastAsia"/>
        </w:rPr>
        <w:t>四个意识</w:t>
      </w:r>
      <w:r>
        <w:rPr>
          <w:rFonts w:hint="eastAsia"/>
          <w:lang w:val="en-US" w:eastAsia="zh-CN"/>
        </w:rPr>
        <w:t xml:space="preserve">    </w:t>
      </w:r>
      <w:r>
        <w:rPr>
          <w:rFonts w:hint="eastAsia"/>
          <w:color w:val="1C1B10"/>
        </w:rPr>
        <w:t>B.</w:t>
      </w:r>
      <w:r>
        <w:rPr>
          <w:rFonts w:hint="eastAsia"/>
        </w:rPr>
        <w:t>四个自信</w:t>
      </w:r>
      <w:r>
        <w:rPr>
          <w:rFonts w:hint="eastAsia"/>
          <w:lang w:val="en-US" w:eastAsia="zh-CN"/>
        </w:rPr>
        <w:t xml:space="preserve">    </w:t>
      </w:r>
      <w:r>
        <w:rPr>
          <w:rFonts w:hint="eastAsia"/>
          <w:color w:val="1C1B10"/>
        </w:rPr>
        <w:t>C.</w:t>
      </w:r>
      <w:r>
        <w:rPr>
          <w:rFonts w:hint="eastAsia"/>
        </w:rPr>
        <w:t>两个维护</w:t>
      </w:r>
      <w:r>
        <w:rPr>
          <w:rFonts w:hint="eastAsia"/>
          <w:lang w:val="en-US" w:eastAsia="zh-CN"/>
        </w:rPr>
        <w:t xml:space="preserve">   </w:t>
      </w:r>
      <w:r>
        <w:rPr>
          <w:rFonts w:hint="eastAsia"/>
          <w:color w:val="1C1B10"/>
        </w:rPr>
        <w:t>D.</w:t>
      </w:r>
      <w:r>
        <w:rPr>
          <w:rFonts w:hint="eastAsia"/>
          <w:color w:val="1C1B10"/>
          <w:lang w:eastAsia="zh-CN"/>
        </w:rPr>
        <w:t>两个协助</w:t>
      </w:r>
    </w:p>
    <w:p>
      <w:pPr>
        <w:pStyle w:val="9"/>
        <w:spacing w:before="120" w:line="410" w:lineRule="exact"/>
        <w:rPr>
          <w:rFonts w:hint="eastAsia"/>
          <w:color w:val="FF0000"/>
          <w:lang w:val="en-US" w:eastAsia="zh-CN"/>
        </w:rPr>
      </w:pPr>
      <w:r>
        <w:rPr>
          <w:rFonts w:hint="eastAsia"/>
          <w:color w:val="1C1B10"/>
          <w:lang w:val="en-US" w:eastAsia="zh-CN"/>
        </w:rPr>
        <w:t>4.乡村振兴部门认定的三类监测对象分别是：</w:t>
      </w:r>
      <w:r>
        <w:rPr>
          <w:rFonts w:hint="eastAsia"/>
          <w:color w:val="FF0000"/>
        </w:rPr>
        <w:t xml:space="preserve">（ </w:t>
      </w:r>
      <w:r>
        <w:rPr>
          <w:rFonts w:hint="eastAsia"/>
          <w:color w:val="FF0000"/>
          <w:lang w:val="en-US" w:eastAsia="zh-CN"/>
        </w:rPr>
        <w:t>BCD</w:t>
      </w:r>
      <w:r>
        <w:rPr>
          <w:rFonts w:hint="eastAsia"/>
          <w:color w:val="FF0000"/>
        </w:rPr>
        <w:t xml:space="preserve"> ）</w:t>
      </w:r>
    </w:p>
    <w:p>
      <w:pPr>
        <w:pStyle w:val="9"/>
        <w:spacing w:before="120" w:line="410" w:lineRule="exact"/>
        <w:rPr>
          <w:rFonts w:hint="eastAsia"/>
          <w:color w:val="1C1B10"/>
          <w:lang w:val="en-US" w:eastAsia="zh-CN"/>
        </w:rPr>
      </w:pPr>
      <w:r>
        <w:rPr>
          <w:rFonts w:hint="eastAsia"/>
          <w:color w:val="1C1B10"/>
          <w:lang w:val="en-US" w:eastAsia="zh-CN"/>
        </w:rPr>
        <w:t xml:space="preserve">A.脱贫户   B.边缘易致贫户   C.脱贫不稳定户   D.突发严重困难户   </w:t>
      </w:r>
    </w:p>
    <w:p>
      <w:pPr>
        <w:pStyle w:val="9"/>
        <w:spacing w:before="120" w:line="410" w:lineRule="exact"/>
        <w:rPr>
          <w:rFonts w:hint="eastAsia"/>
          <w:color w:val="FF0000"/>
          <w:lang w:val="en-US" w:eastAsia="zh-CN"/>
        </w:rPr>
      </w:pPr>
      <w:r>
        <w:rPr>
          <w:rFonts w:hint="eastAsia"/>
          <w:color w:val="1C1B10"/>
          <w:lang w:val="en-US" w:eastAsia="zh-CN"/>
        </w:rPr>
        <w:t>5.</w:t>
      </w:r>
      <w:r>
        <w:rPr>
          <w:rFonts w:hint="eastAsia"/>
        </w:rPr>
        <w:t>事业单位必须执行国家有关财务、价格等管理制度，接受（  ）、（  ）部门的监督。</w:t>
      </w:r>
      <w:r>
        <w:rPr>
          <w:rFonts w:hint="eastAsia"/>
          <w:color w:val="FF0000"/>
          <w:lang w:val="en-US" w:eastAsia="zh-CN"/>
        </w:rPr>
        <w:t>（CD）</w:t>
      </w:r>
    </w:p>
    <w:p>
      <w:pPr>
        <w:pStyle w:val="9"/>
        <w:numPr>
          <w:ilvl w:val="0"/>
          <w:numId w:val="2"/>
        </w:numPr>
        <w:spacing w:before="120" w:line="410" w:lineRule="exact"/>
        <w:rPr>
          <w:rFonts w:hint="eastAsia"/>
          <w:color w:val="1C1B10"/>
          <w:lang w:val="en-US" w:eastAsia="zh-CN"/>
        </w:rPr>
      </w:pPr>
      <w:r>
        <w:rPr>
          <w:rFonts w:hint="eastAsia"/>
          <w:color w:val="1C1B10"/>
          <w:lang w:val="en-US" w:eastAsia="zh-CN"/>
        </w:rPr>
        <w:t>公安      B.司法        C.</w:t>
      </w:r>
      <w:r>
        <w:rPr>
          <w:rFonts w:hint="eastAsia"/>
        </w:rPr>
        <w:t>财税</w:t>
      </w:r>
      <w:r>
        <w:rPr>
          <w:rFonts w:hint="eastAsia"/>
          <w:lang w:val="en-US" w:eastAsia="zh-CN"/>
        </w:rPr>
        <w:t xml:space="preserve">      </w:t>
      </w:r>
      <w:r>
        <w:rPr>
          <w:rFonts w:hint="eastAsia"/>
          <w:color w:val="1C1B10"/>
          <w:lang w:val="en-US" w:eastAsia="zh-CN"/>
        </w:rPr>
        <w:t xml:space="preserve"> D.</w:t>
      </w:r>
      <w:r>
        <w:rPr>
          <w:rFonts w:hint="eastAsia"/>
        </w:rPr>
        <w:t>审计</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rPr>
          <w:rFonts w:hint="eastAsia" w:ascii="楷体_GB2312" w:hAnsi="楷体_GB2312" w:eastAsia="楷体_GB2312" w:cs="楷体_GB2312"/>
          <w:color w:val="1C1B10"/>
          <w:kern w:val="2"/>
          <w:sz w:val="30"/>
          <w:szCs w:val="30"/>
          <w:lang w:val="en-US" w:eastAsia="zh-CN" w:bidi="ar-SA"/>
        </w:rPr>
      </w:pPr>
      <w:r>
        <w:rPr>
          <w:rFonts w:hint="eastAsia" w:ascii="楷体_GB2312" w:hAnsi="楷体_GB2312" w:eastAsia="楷体_GB2312" w:cs="楷体_GB2312"/>
          <w:color w:val="1C1B10"/>
          <w:kern w:val="2"/>
          <w:sz w:val="30"/>
          <w:szCs w:val="30"/>
          <w:lang w:val="en-US" w:eastAsia="zh-CN" w:bidi="ar-SA"/>
        </w:rPr>
        <w:t>6.精神文明建设对整个社会主义现代化建设提供( )。</w:t>
      </w:r>
      <w:r>
        <w:rPr>
          <w:rFonts w:hint="eastAsia" w:ascii="楷体_GB2312" w:hAnsi="楷体_GB2312" w:eastAsia="楷体_GB2312" w:cs="楷体_GB2312"/>
          <w:color w:val="FF0000"/>
          <w:kern w:val="2"/>
          <w:sz w:val="30"/>
          <w:szCs w:val="30"/>
          <w:lang w:val="en-US" w:eastAsia="zh-CN" w:bidi="ar-SA"/>
        </w:rPr>
        <w:t>(ACD)</w:t>
      </w:r>
      <w:r>
        <w:rPr>
          <w:rFonts w:hint="eastAsia" w:ascii="楷体_GB2312" w:hAnsi="楷体_GB2312" w:eastAsia="楷体_GB2312" w:cs="楷体_GB2312"/>
          <w:color w:val="FF0000"/>
          <w:kern w:val="2"/>
          <w:sz w:val="30"/>
          <w:szCs w:val="30"/>
          <w:lang w:val="en-US" w:eastAsia="zh-CN" w:bidi="ar-SA"/>
        </w:rPr>
        <w:br w:type="textWrapping"/>
      </w:r>
      <w:r>
        <w:rPr>
          <w:rFonts w:hint="eastAsia" w:ascii="楷体_GB2312" w:hAnsi="楷体_GB2312" w:eastAsia="楷体_GB2312" w:cs="楷体_GB2312"/>
          <w:color w:val="1C1B10"/>
          <w:kern w:val="2"/>
          <w:sz w:val="30"/>
          <w:szCs w:val="30"/>
          <w:lang w:val="en-US" w:eastAsia="zh-CN" w:bidi="ar-SA"/>
        </w:rPr>
        <w:t>A．理论指导   B.精神动力  C．思想保证  D．智力支持</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rPr>
          <w:rFonts w:hint="eastAsia" w:ascii="楷体_GB2312" w:hAnsi="楷体_GB2312" w:eastAsia="楷体_GB2312" w:cs="楷体_GB2312"/>
          <w:color w:val="1C1B10"/>
          <w:kern w:val="2"/>
          <w:sz w:val="30"/>
          <w:szCs w:val="30"/>
          <w:lang w:val="en-US" w:eastAsia="zh-CN" w:bidi="ar-SA"/>
        </w:rPr>
      </w:pPr>
      <w:r>
        <w:rPr>
          <w:rFonts w:hint="eastAsia" w:ascii="楷体_GB2312" w:hAnsi="楷体_GB2312" w:eastAsia="楷体_GB2312" w:cs="楷体_GB2312"/>
          <w:color w:val="1C1B10"/>
          <w:kern w:val="2"/>
          <w:sz w:val="30"/>
          <w:szCs w:val="30"/>
          <w:lang w:val="en-US" w:eastAsia="zh-CN" w:bidi="ar-SA"/>
        </w:rPr>
        <w:t>7.中国共产党处理党际关系的准则是( )。</w:t>
      </w:r>
      <w:r>
        <w:rPr>
          <w:rFonts w:hint="eastAsia" w:ascii="楷体_GB2312" w:hAnsi="楷体_GB2312" w:eastAsia="楷体_GB2312" w:cs="楷体_GB2312"/>
          <w:color w:val="FF0000"/>
          <w:kern w:val="2"/>
          <w:sz w:val="30"/>
          <w:szCs w:val="30"/>
          <w:lang w:val="en-US" w:eastAsia="zh-CN" w:bidi="ar-SA"/>
        </w:rPr>
        <w:t>(ACD)</w:t>
      </w:r>
      <w:r>
        <w:rPr>
          <w:rFonts w:hint="eastAsia" w:ascii="楷体_GB2312" w:hAnsi="楷体_GB2312" w:eastAsia="楷体_GB2312" w:cs="楷体_GB2312"/>
          <w:color w:val="1C1B10"/>
          <w:kern w:val="2"/>
          <w:sz w:val="30"/>
          <w:szCs w:val="30"/>
          <w:lang w:val="en-US" w:eastAsia="zh-CN" w:bidi="ar-SA"/>
        </w:rPr>
        <w:br w:type="textWrapping"/>
      </w:r>
      <w:r>
        <w:rPr>
          <w:rFonts w:hint="eastAsia" w:ascii="楷体_GB2312" w:hAnsi="楷体_GB2312" w:eastAsia="楷体_GB2312" w:cs="楷体_GB2312"/>
          <w:color w:val="1C1B10"/>
          <w:kern w:val="2"/>
          <w:sz w:val="30"/>
          <w:szCs w:val="30"/>
          <w:lang w:val="en-US" w:eastAsia="zh-CN" w:bidi="ar-SA"/>
        </w:rPr>
        <w:t>A．求同存异   B.完全平等  C. 独立自主  D．互相尊重</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left"/>
        <w:rPr>
          <w:rFonts w:hint="eastAsia" w:ascii="楷体_GB2312" w:hAnsi="楷体_GB2312" w:eastAsia="楷体_GB2312" w:cs="楷体_GB2312"/>
          <w:color w:val="1C1B10"/>
          <w:kern w:val="2"/>
          <w:sz w:val="30"/>
          <w:szCs w:val="30"/>
          <w:lang w:val="en-US" w:eastAsia="zh-CN" w:bidi="ar-SA"/>
        </w:rPr>
      </w:pPr>
      <w:r>
        <w:rPr>
          <w:rFonts w:hint="eastAsia" w:ascii="楷体_GB2312" w:hAnsi="楷体_GB2312" w:eastAsia="楷体_GB2312" w:cs="楷体_GB2312"/>
          <w:color w:val="1C1B10"/>
          <w:kern w:val="2"/>
          <w:sz w:val="30"/>
          <w:szCs w:val="30"/>
          <w:lang w:val="en-US" w:eastAsia="zh-CN" w:bidi="ar-SA"/>
        </w:rPr>
        <w:t>8．社会主义法的制定和实施可能( )。</w:t>
      </w:r>
      <w:r>
        <w:rPr>
          <w:rFonts w:hint="eastAsia" w:ascii="楷体_GB2312" w:hAnsi="楷体_GB2312" w:eastAsia="楷体_GB2312" w:cs="楷体_GB2312"/>
          <w:color w:val="FF0000"/>
          <w:kern w:val="2"/>
          <w:sz w:val="30"/>
          <w:szCs w:val="30"/>
          <w:lang w:val="en-US" w:eastAsia="zh-CN" w:bidi="ar-SA"/>
        </w:rPr>
        <w:t>(AC)</w:t>
      </w:r>
      <w:r>
        <w:rPr>
          <w:rFonts w:hint="eastAsia" w:ascii="楷体_GB2312" w:hAnsi="楷体_GB2312" w:eastAsia="楷体_GB2312" w:cs="楷体_GB2312"/>
          <w:color w:val="1C1B10"/>
          <w:kern w:val="2"/>
          <w:sz w:val="30"/>
          <w:szCs w:val="30"/>
          <w:lang w:val="en-US" w:eastAsia="zh-CN" w:bidi="ar-SA"/>
        </w:rPr>
        <w:br w:type="textWrapping"/>
      </w:r>
      <w:r>
        <w:rPr>
          <w:rFonts w:hint="eastAsia" w:ascii="楷体_GB2312" w:hAnsi="楷体_GB2312" w:eastAsia="楷体_GB2312" w:cs="楷体_GB2312"/>
          <w:color w:val="1C1B10"/>
          <w:kern w:val="2"/>
          <w:sz w:val="30"/>
          <w:szCs w:val="30"/>
          <w:lang w:val="en-US" w:eastAsia="zh-CN" w:bidi="ar-SA"/>
        </w:rPr>
        <w:t>A．适应经济规律，对经济发展起促进作用</w:t>
      </w:r>
      <w:r>
        <w:rPr>
          <w:rFonts w:hint="eastAsia" w:ascii="楷体_GB2312" w:hAnsi="楷体_GB2312" w:eastAsia="楷体_GB2312" w:cs="楷体_GB2312"/>
          <w:color w:val="1C1B10"/>
          <w:kern w:val="2"/>
          <w:sz w:val="30"/>
          <w:szCs w:val="30"/>
          <w:lang w:val="en-US" w:eastAsia="zh-CN" w:bidi="ar-SA"/>
        </w:rPr>
        <w:br w:type="textWrapping"/>
      </w:r>
      <w:r>
        <w:rPr>
          <w:rFonts w:hint="eastAsia" w:ascii="楷体_GB2312" w:hAnsi="楷体_GB2312" w:eastAsia="楷体_GB2312" w:cs="楷体_GB2312"/>
          <w:color w:val="1C1B10"/>
          <w:kern w:val="2"/>
          <w:sz w:val="30"/>
          <w:szCs w:val="30"/>
          <w:lang w:val="en-US" w:eastAsia="zh-CN" w:bidi="ar-SA"/>
        </w:rPr>
        <w:t>B．改变经济规律</w:t>
      </w:r>
      <w:r>
        <w:rPr>
          <w:rFonts w:hint="eastAsia" w:ascii="楷体_GB2312" w:hAnsi="楷体_GB2312" w:eastAsia="楷体_GB2312" w:cs="楷体_GB2312"/>
          <w:color w:val="1C1B10"/>
          <w:kern w:val="2"/>
          <w:sz w:val="30"/>
          <w:szCs w:val="30"/>
          <w:lang w:val="en-US" w:eastAsia="zh-CN" w:bidi="ar-SA"/>
        </w:rPr>
        <w:br w:type="textWrapping"/>
      </w:r>
      <w:r>
        <w:rPr>
          <w:rFonts w:hint="eastAsia" w:ascii="楷体_GB2312" w:hAnsi="楷体_GB2312" w:eastAsia="楷体_GB2312" w:cs="楷体_GB2312"/>
          <w:color w:val="1C1B10"/>
          <w:kern w:val="2"/>
          <w:sz w:val="30"/>
          <w:szCs w:val="30"/>
          <w:lang w:val="en-US" w:eastAsia="zh-CN" w:bidi="ar-SA"/>
        </w:rPr>
        <w:t>C．不适应经济规律，对经济发展起阻碍作用</w:t>
      </w:r>
      <w:r>
        <w:rPr>
          <w:rFonts w:hint="eastAsia" w:ascii="楷体_GB2312" w:hAnsi="楷体_GB2312" w:eastAsia="楷体_GB2312" w:cs="楷体_GB2312"/>
          <w:color w:val="1C1B10"/>
          <w:kern w:val="2"/>
          <w:sz w:val="30"/>
          <w:szCs w:val="30"/>
          <w:lang w:val="en-US" w:eastAsia="zh-CN" w:bidi="ar-SA"/>
        </w:rPr>
        <w:br w:type="textWrapping"/>
      </w:r>
      <w:r>
        <w:rPr>
          <w:rFonts w:hint="eastAsia" w:ascii="楷体_GB2312" w:hAnsi="楷体_GB2312" w:eastAsia="楷体_GB2312" w:cs="楷体_GB2312"/>
          <w:color w:val="1C1B10"/>
          <w:kern w:val="2"/>
          <w:sz w:val="30"/>
          <w:szCs w:val="30"/>
          <w:lang w:val="en-US" w:eastAsia="zh-CN" w:bidi="ar-SA"/>
        </w:rPr>
        <w:t>D．创造经济规律</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rPr>
          <w:rFonts w:hint="eastAsia" w:ascii="宋体" w:hAnsi="宋体" w:eastAsia="宋体" w:cs="宋体"/>
          <w:i w:val="0"/>
          <w:iCs w:val="0"/>
          <w:caps w:val="0"/>
          <w:color w:val="333333"/>
          <w:spacing w:val="0"/>
          <w:sz w:val="21"/>
          <w:szCs w:val="21"/>
        </w:rPr>
      </w:pPr>
      <w:r>
        <w:rPr>
          <w:rFonts w:hint="eastAsia" w:ascii="楷体_GB2312" w:hAnsi="楷体_GB2312" w:eastAsia="楷体_GB2312" w:cs="楷体_GB2312"/>
          <w:color w:val="1C1B10"/>
          <w:kern w:val="2"/>
          <w:sz w:val="30"/>
          <w:szCs w:val="30"/>
          <w:lang w:val="en-US" w:eastAsia="zh-CN" w:bidi="ar-SA"/>
        </w:rPr>
        <w:t>9．根据我国继承法的规定，下列亲属中属于法定继承人范围的有(</w:t>
      </w:r>
      <w:r>
        <w:rPr>
          <w:rFonts w:hint="eastAsia" w:ascii="楷体_GB2312" w:hAnsi="楷体_GB2312" w:eastAsia="楷体_GB2312" w:cs="楷体_GB2312"/>
          <w:color w:val="FF0000"/>
          <w:kern w:val="2"/>
          <w:sz w:val="30"/>
          <w:szCs w:val="30"/>
          <w:lang w:val="en-US" w:eastAsia="zh-CN" w:bidi="ar-SA"/>
        </w:rPr>
        <w:t>ABCD</w:t>
      </w:r>
      <w:r>
        <w:rPr>
          <w:rFonts w:hint="eastAsia" w:ascii="楷体_GB2312" w:hAnsi="楷体_GB2312" w:eastAsia="楷体_GB2312" w:cs="楷体_GB2312"/>
          <w:color w:val="1C1B10"/>
          <w:kern w:val="2"/>
          <w:sz w:val="30"/>
          <w:szCs w:val="30"/>
          <w:lang w:val="en-US" w:eastAsia="zh-CN" w:bidi="ar-SA"/>
        </w:rPr>
        <w:t>)。</w:t>
      </w:r>
      <w:r>
        <w:rPr>
          <w:rFonts w:hint="eastAsia" w:ascii="楷体_GB2312" w:hAnsi="楷体_GB2312" w:eastAsia="楷体_GB2312" w:cs="楷体_GB2312"/>
          <w:color w:val="1C1B10"/>
          <w:kern w:val="2"/>
          <w:sz w:val="30"/>
          <w:szCs w:val="30"/>
          <w:lang w:val="en-US" w:eastAsia="zh-CN" w:bidi="ar-SA"/>
        </w:rPr>
        <w:br w:type="textWrapping"/>
      </w:r>
      <w:r>
        <w:rPr>
          <w:rFonts w:hint="eastAsia" w:ascii="楷体_GB2312" w:hAnsi="楷体_GB2312" w:eastAsia="楷体_GB2312" w:cs="楷体_GB2312"/>
          <w:color w:val="1C1B10"/>
          <w:kern w:val="2"/>
          <w:sz w:val="30"/>
          <w:szCs w:val="30"/>
          <w:lang w:val="en-US" w:eastAsia="zh-CN" w:bidi="ar-SA"/>
        </w:rPr>
        <w:t>　A．配偶  B．父母  C．子女、兄弟姐妹 D．祖父母、外祖父母</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rPr>
          <w:rFonts w:hint="eastAsia" w:ascii="楷体_GB2312" w:hAnsi="楷体_GB2312" w:eastAsia="楷体_GB2312" w:cs="楷体_GB2312"/>
          <w:color w:val="1C1B10"/>
          <w:kern w:val="2"/>
          <w:sz w:val="30"/>
          <w:szCs w:val="30"/>
          <w:lang w:val="en-US" w:eastAsia="zh-CN" w:bidi="ar-SA"/>
        </w:rPr>
      </w:pPr>
      <w:r>
        <w:rPr>
          <w:rFonts w:hint="eastAsia" w:ascii="楷体_GB2312" w:hAnsi="楷体_GB2312" w:eastAsia="楷体_GB2312" w:cs="楷体_GB2312"/>
          <w:color w:val="1C1B10"/>
          <w:kern w:val="2"/>
          <w:sz w:val="30"/>
          <w:szCs w:val="30"/>
          <w:lang w:val="en-US" w:eastAsia="zh-CN" w:bidi="ar-SA"/>
        </w:rPr>
        <w:t>10．我国民法调节的对象包括(</w:t>
      </w:r>
      <w:r>
        <w:rPr>
          <w:rFonts w:hint="eastAsia" w:ascii="楷体_GB2312" w:hAnsi="楷体_GB2312" w:eastAsia="楷体_GB2312" w:cs="楷体_GB2312"/>
          <w:color w:val="FF0000"/>
          <w:kern w:val="2"/>
          <w:sz w:val="30"/>
          <w:szCs w:val="30"/>
          <w:lang w:val="en-US" w:eastAsia="zh-CN" w:bidi="ar-SA"/>
        </w:rPr>
        <w:t>ABCD</w:t>
      </w:r>
      <w:r>
        <w:rPr>
          <w:rFonts w:hint="eastAsia" w:ascii="楷体_GB2312" w:hAnsi="楷体_GB2312" w:eastAsia="楷体_GB2312" w:cs="楷体_GB2312"/>
          <w:color w:val="1C1B10"/>
          <w:kern w:val="2"/>
          <w:sz w:val="30"/>
          <w:szCs w:val="30"/>
          <w:lang w:val="en-US" w:eastAsia="zh-CN" w:bidi="ar-SA"/>
        </w:rPr>
        <w:t>)。</w:t>
      </w:r>
      <w:r>
        <w:rPr>
          <w:rFonts w:hint="eastAsia" w:ascii="楷体_GB2312" w:hAnsi="楷体_GB2312" w:eastAsia="楷体_GB2312" w:cs="楷体_GB2312"/>
          <w:color w:val="1C1B10"/>
          <w:kern w:val="2"/>
          <w:sz w:val="30"/>
          <w:szCs w:val="30"/>
          <w:lang w:val="en-US" w:eastAsia="zh-CN" w:bidi="ar-SA"/>
        </w:rPr>
        <w:br w:type="textWrapping"/>
      </w:r>
      <w:r>
        <w:rPr>
          <w:rFonts w:hint="eastAsia" w:ascii="楷体_GB2312" w:hAnsi="楷体_GB2312" w:eastAsia="楷体_GB2312" w:cs="楷体_GB2312"/>
          <w:color w:val="1C1B10"/>
          <w:kern w:val="2"/>
          <w:sz w:val="30"/>
          <w:szCs w:val="30"/>
          <w:lang w:val="en-US" w:eastAsia="zh-CN" w:bidi="ar-SA"/>
        </w:rPr>
        <w:t>　A.财产关系  B.人际关系 C.人身关系 D.思想关系</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rPr>
          <w:rFonts w:hint="eastAsia" w:ascii="楷体_GB2312" w:hAnsi="楷体_GB2312" w:eastAsia="楷体_GB2312" w:cs="楷体_GB2312"/>
          <w:color w:val="1C1B10"/>
          <w:kern w:val="2"/>
          <w:sz w:val="30"/>
          <w:szCs w:val="30"/>
          <w:lang w:val="en-US" w:eastAsia="zh-CN" w:bidi="ar-SA"/>
        </w:rPr>
      </w:pPr>
      <w:r>
        <w:rPr>
          <w:rFonts w:hint="eastAsia" w:ascii="楷体_GB2312" w:hAnsi="楷体_GB2312" w:eastAsia="楷体_GB2312" w:cs="楷体_GB2312"/>
          <w:color w:val="1C1B10"/>
          <w:kern w:val="2"/>
          <w:sz w:val="30"/>
          <w:szCs w:val="30"/>
          <w:lang w:val="en-US" w:eastAsia="zh-CN" w:bidi="ar-SA"/>
        </w:rPr>
        <w:t>11.乡村振兴离不开人才建设，要加强“三农”工作队伍建设，把(</w:t>
      </w:r>
      <w:r>
        <w:rPr>
          <w:rFonts w:hint="eastAsia" w:ascii="楷体_GB2312" w:hAnsi="楷体_GB2312" w:eastAsia="楷体_GB2312" w:cs="楷体_GB2312"/>
          <w:color w:val="FF0000"/>
          <w:kern w:val="2"/>
          <w:sz w:val="30"/>
          <w:szCs w:val="30"/>
          <w:lang w:val="en-US" w:eastAsia="zh-CN" w:bidi="ar-SA"/>
        </w:rPr>
        <w:t>ABC</w:t>
      </w:r>
      <w:r>
        <w:rPr>
          <w:rFonts w:hint="eastAsia" w:ascii="楷体_GB2312" w:hAnsi="楷体_GB2312" w:eastAsia="楷体_GB2312" w:cs="楷体_GB2312"/>
          <w:color w:val="1C1B10"/>
          <w:kern w:val="2"/>
          <w:sz w:val="30"/>
          <w:szCs w:val="30"/>
          <w:lang w:val="en-US" w:eastAsia="zh-CN" w:bidi="ar-SA"/>
        </w:rPr>
        <w:t>)作为基本要求，加强“三农”工作干部队伍培养、配备、管理、使用。</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rPr>
          <w:rFonts w:hint="default" w:ascii="楷体_GB2312" w:hAnsi="楷体_GB2312" w:eastAsia="楷体_GB2312" w:cs="楷体_GB2312"/>
          <w:color w:val="1C1B10"/>
          <w:kern w:val="2"/>
          <w:sz w:val="30"/>
          <w:szCs w:val="30"/>
          <w:lang w:val="en-US" w:eastAsia="zh-CN" w:bidi="ar-SA"/>
        </w:rPr>
      </w:pPr>
      <w:r>
        <w:rPr>
          <w:rFonts w:hint="eastAsia" w:ascii="楷体_GB2312" w:hAnsi="楷体_GB2312" w:eastAsia="楷体_GB2312" w:cs="楷体_GB2312"/>
          <w:color w:val="1C1B10"/>
          <w:kern w:val="2"/>
          <w:sz w:val="30"/>
          <w:szCs w:val="30"/>
          <w:lang w:val="en-US" w:eastAsia="zh-CN" w:bidi="ar-SA"/>
        </w:rPr>
        <w:t>A.懂农业 B.爱农民 C爱农村 D懂技术</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12.走中国特色社会主义乡村振兴道路，必须走</w:t>
      </w:r>
      <w:r>
        <w:rPr>
          <w:rFonts w:hint="eastAsia" w:ascii="楷体_GB2312" w:hAnsi="楷体_GB2312" w:eastAsia="楷体_GB2312" w:cs="楷体_GB2312"/>
          <w:color w:val="1C1B10"/>
          <w:kern w:val="2"/>
          <w:sz w:val="30"/>
          <w:szCs w:val="30"/>
          <w:lang w:val="en-US" w:eastAsia="zh-CN" w:bidi="ar-SA"/>
        </w:rPr>
        <w:t>(</w:t>
      </w:r>
      <w:r>
        <w:rPr>
          <w:rFonts w:hint="eastAsia" w:ascii="楷体_GB2312" w:hAnsi="楷体_GB2312" w:eastAsia="楷体_GB2312" w:cs="楷体_GB2312"/>
          <w:color w:val="FF0000"/>
          <w:kern w:val="2"/>
          <w:sz w:val="30"/>
          <w:szCs w:val="30"/>
          <w:lang w:val="en-US" w:eastAsia="zh-CN" w:bidi="ar-SA"/>
        </w:rPr>
        <w:t>ABCD</w:t>
      </w:r>
      <w:r>
        <w:rPr>
          <w:rFonts w:hint="eastAsia" w:ascii="楷体_GB2312" w:hAnsi="楷体_GB2312" w:eastAsia="楷体_GB2312" w:cs="楷体_GB2312"/>
          <w:color w:val="1C1B10"/>
          <w:kern w:val="2"/>
          <w:sz w:val="30"/>
          <w:szCs w:val="30"/>
          <w:lang w:val="en-US" w:eastAsia="zh-CN" w:bidi="ar-SA"/>
        </w:rPr>
        <w:t>)</w:t>
      </w:r>
      <w:r>
        <w:rPr>
          <w:rFonts w:hint="eastAsia"/>
          <w:color w:val="1C1B10"/>
          <w:lang w:val="en-US" w:eastAsia="zh-CN"/>
        </w:rPr>
        <w:t>之路。</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A.城乡融合发展 B.共同富裕 C.质量兴农 D.乡村绿色发展</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13.推动乡风文明建设主要从</w:t>
      </w:r>
      <w:r>
        <w:rPr>
          <w:rFonts w:hint="eastAsia" w:ascii="楷体_GB2312" w:hAnsi="楷体_GB2312" w:eastAsia="楷体_GB2312" w:cs="楷体_GB2312"/>
          <w:color w:val="1C1B10"/>
          <w:kern w:val="2"/>
          <w:sz w:val="30"/>
          <w:szCs w:val="30"/>
          <w:lang w:val="en-US" w:eastAsia="zh-CN" w:bidi="ar-SA"/>
        </w:rPr>
        <w:t>(</w:t>
      </w:r>
      <w:r>
        <w:rPr>
          <w:rFonts w:hint="eastAsia" w:ascii="楷体_GB2312" w:hAnsi="楷体_GB2312" w:eastAsia="楷体_GB2312" w:cs="楷体_GB2312"/>
          <w:color w:val="FF0000"/>
          <w:kern w:val="2"/>
          <w:sz w:val="30"/>
          <w:szCs w:val="30"/>
          <w:lang w:val="en-US" w:eastAsia="zh-CN" w:bidi="ar-SA"/>
        </w:rPr>
        <w:t>ABCD</w:t>
      </w:r>
      <w:r>
        <w:rPr>
          <w:rFonts w:hint="eastAsia" w:ascii="楷体_GB2312" w:hAnsi="楷体_GB2312" w:eastAsia="楷体_GB2312" w:cs="楷体_GB2312"/>
          <w:color w:val="1C1B10"/>
          <w:kern w:val="2"/>
          <w:sz w:val="30"/>
          <w:szCs w:val="30"/>
          <w:lang w:val="en-US" w:eastAsia="zh-CN" w:bidi="ar-SA"/>
        </w:rPr>
        <w:t>)</w:t>
      </w:r>
      <w:r>
        <w:rPr>
          <w:rFonts w:hint="eastAsia"/>
          <w:color w:val="1C1B10"/>
          <w:lang w:val="en-US" w:eastAsia="zh-CN"/>
        </w:rPr>
        <w:t>四个方面着手。</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A.加强农村思想道德建设</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B.弘扬中华优秀传统文化</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C.丰富和繁荣乡村文化生活</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D.创新转化乡村文化资源</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14.提升农村劳动力就业质量的重点内容有</w:t>
      </w:r>
      <w:r>
        <w:rPr>
          <w:rFonts w:hint="eastAsia" w:ascii="楷体_GB2312" w:hAnsi="楷体_GB2312" w:eastAsia="楷体_GB2312" w:cs="楷体_GB2312"/>
          <w:color w:val="1C1B10"/>
          <w:kern w:val="2"/>
          <w:sz w:val="30"/>
          <w:szCs w:val="30"/>
          <w:lang w:val="en-US" w:eastAsia="zh-CN" w:bidi="ar-SA"/>
        </w:rPr>
        <w:t>(</w:t>
      </w:r>
      <w:r>
        <w:rPr>
          <w:rFonts w:hint="eastAsia" w:ascii="楷体_GB2312" w:hAnsi="楷体_GB2312" w:eastAsia="楷体_GB2312" w:cs="楷体_GB2312"/>
          <w:color w:val="FF0000"/>
          <w:kern w:val="2"/>
          <w:sz w:val="30"/>
          <w:szCs w:val="30"/>
          <w:lang w:val="en-US" w:eastAsia="zh-CN" w:bidi="ar-SA"/>
        </w:rPr>
        <w:t>ABCD</w:t>
      </w:r>
      <w:r>
        <w:rPr>
          <w:rFonts w:hint="eastAsia" w:ascii="楷体_GB2312" w:hAnsi="楷体_GB2312" w:eastAsia="楷体_GB2312" w:cs="楷体_GB2312"/>
          <w:color w:val="1C1B10"/>
          <w:kern w:val="2"/>
          <w:sz w:val="30"/>
          <w:szCs w:val="30"/>
          <w:lang w:val="en-US" w:eastAsia="zh-CN" w:bidi="ar-SA"/>
        </w:rPr>
        <w:t>)</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A.拓宽转移就业渠道</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B.强化乡村就业服务</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C.完善制度保障体系</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D.实施乡村就业促进行</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15.我国社保制度体系逐步完善，切实增强了人民群众的</w:t>
      </w:r>
      <w:r>
        <w:rPr>
          <w:rFonts w:hint="eastAsia" w:ascii="楷体_GB2312" w:hAnsi="楷体_GB2312" w:eastAsia="楷体_GB2312" w:cs="楷体_GB2312"/>
          <w:color w:val="1C1B10"/>
          <w:kern w:val="2"/>
          <w:sz w:val="30"/>
          <w:szCs w:val="30"/>
          <w:lang w:val="en-US" w:eastAsia="zh-CN" w:bidi="ar-SA"/>
        </w:rPr>
        <w:t>(</w:t>
      </w:r>
      <w:r>
        <w:rPr>
          <w:rFonts w:hint="eastAsia" w:ascii="楷体_GB2312" w:hAnsi="楷体_GB2312" w:eastAsia="楷体_GB2312" w:cs="楷体_GB2312"/>
          <w:color w:val="FF0000"/>
          <w:kern w:val="2"/>
          <w:sz w:val="30"/>
          <w:szCs w:val="30"/>
          <w:lang w:val="en-US" w:eastAsia="zh-CN" w:bidi="ar-SA"/>
        </w:rPr>
        <w:t>ABC</w:t>
      </w:r>
      <w:r>
        <w:rPr>
          <w:rFonts w:hint="eastAsia" w:ascii="楷体_GB2312" w:hAnsi="楷体_GB2312" w:eastAsia="楷体_GB2312" w:cs="楷体_GB2312"/>
          <w:color w:val="1C1B10"/>
          <w:kern w:val="2"/>
          <w:sz w:val="30"/>
          <w:szCs w:val="30"/>
          <w:lang w:val="en-US" w:eastAsia="zh-CN" w:bidi="ar-SA"/>
        </w:rPr>
        <w:t>)</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A.获得感  B.幸福感 C.安全感</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16.中共中央、国务院印发的《乡村振兴战略规划(2018-2022年)》提出了的基本原则是：坚持党管农村工作、坚持农业农村优先发展、坚持农民主体地位、(</w:t>
      </w:r>
      <w:r>
        <w:rPr>
          <w:rFonts w:hint="eastAsia"/>
          <w:color w:val="FF0000"/>
          <w:lang w:val="en-US" w:eastAsia="zh-CN"/>
        </w:rPr>
        <w:t>ABCDE</w:t>
      </w:r>
      <w:r>
        <w:rPr>
          <w:rFonts w:hint="eastAsia"/>
          <w:color w:val="1C1B10"/>
          <w:lang w:val="en-US" w:eastAsia="zh-CN"/>
        </w:rPr>
        <w:t>)。</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A.坚持乡村全面振兴</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B.坚持城乡融合发展</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C.坚持人与自然和谐共生</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D.坚持改革创新、激发活力</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E.坚持因地制宜、循序渐进</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17.新民主主义革命的三大法宝(</w:t>
      </w:r>
      <w:r>
        <w:rPr>
          <w:rFonts w:hint="eastAsia"/>
          <w:color w:val="FF0000"/>
          <w:lang w:val="en-US" w:eastAsia="zh-CN"/>
        </w:rPr>
        <w:t>ACD</w:t>
      </w:r>
      <w:r>
        <w:rPr>
          <w:rFonts w:hint="eastAsia"/>
          <w:color w:val="1C1B10"/>
          <w:lang w:val="en-US" w:eastAsia="zh-CN"/>
        </w:rPr>
        <w:t>)。</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A统一战线   B、土地革命  C、武装斗争   D、党的建设</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18.社会主义核心价值观倡导“富强，民主，文明，和谐，自由，平等，公正，法治，爱国，敬业，诚信，友善”的价值取向，积极培育和践行社会主义核心价值观，从历史唯物主义角度看，是因为社会主义核心价值观属于：(</w:t>
      </w:r>
      <w:r>
        <w:rPr>
          <w:rFonts w:hint="eastAsia"/>
          <w:color w:val="FF0000"/>
          <w:lang w:val="en-US" w:eastAsia="zh-CN"/>
        </w:rPr>
        <w:t>CD</w:t>
      </w:r>
      <w:r>
        <w:rPr>
          <w:rFonts w:hint="eastAsia"/>
          <w:color w:val="1C1B10"/>
          <w:lang w:val="en-US" w:eastAsia="zh-CN"/>
        </w:rPr>
        <w:t>)。</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A.社会实践助推社会意识的进步</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B.生产关系对生产力起推动作用</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C.上层建筑服务于经济基础，推动社会进步</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D.先进的社会意识对社会存在具有能动的促进作用</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19.下列关于我国《民法典》的说法，正确的有(</w:t>
      </w:r>
      <w:r>
        <w:rPr>
          <w:rFonts w:hint="eastAsia"/>
          <w:color w:val="FF0000"/>
          <w:lang w:val="en-US" w:eastAsia="zh-CN"/>
        </w:rPr>
        <w:t>BC</w:t>
      </w:r>
      <w:r>
        <w:rPr>
          <w:rFonts w:hint="eastAsia"/>
          <w:color w:val="1C1B10"/>
          <w:lang w:val="en-US" w:eastAsia="zh-CN"/>
        </w:rPr>
        <w:t>)。</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A.基本原则是平等自愿、公平诚信、罪刑法定</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B.是新中国成立以来第一部以“法典”命名的法律，是新时代我国社会主义法治建设的重大成果</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C.党的十八届四中全会做出关于全面推进依法治国若干重大问题的决定，其中对编纂民法典作出部署</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D.意在坚持主体平等、调整行政关系、保护财产权利、便利交易流转、维护人格尊严、促进家庭和谐、追究侵权责任</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20.下列有关自然灾害的说法正确的是(</w:t>
      </w:r>
      <w:r>
        <w:rPr>
          <w:rFonts w:hint="eastAsia"/>
          <w:color w:val="FF0000"/>
          <w:lang w:val="en-US" w:eastAsia="zh-CN"/>
        </w:rPr>
        <w:t>BCD</w:t>
      </w:r>
      <w:r>
        <w:rPr>
          <w:rFonts w:hint="eastAsia"/>
          <w:color w:val="1C1B10"/>
          <w:lang w:val="en-US" w:eastAsia="zh-CN"/>
        </w:rPr>
        <w:t>)。</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A.遭遇泥石流时，不要躲在陡峻山体下，可以爬到树上或在车内躲避</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B.台风是一个热带气旋，低层气流显著向中心辐合，顶部气流主要向外辐散</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C.地震波按传播方式分为横波、纵波和面波，其中面波是造成建筑物强烈破坏的主要因素</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D.洪涝期间，在不得不饮用生水的情况下，要用明矾和漂白粉(精片)澄清、消毒，至少煮沸5分钟</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21.下列对单位犯罪的处罚中，符合我国《刑法》的是：（</w:t>
      </w:r>
      <w:r>
        <w:rPr>
          <w:rFonts w:hint="eastAsia"/>
          <w:color w:val="FF0000"/>
          <w:lang w:val="en-US" w:eastAsia="zh-CN"/>
        </w:rPr>
        <w:t>AD</w:t>
      </w:r>
      <w:r>
        <w:rPr>
          <w:rFonts w:hint="eastAsia"/>
          <w:color w:val="1C1B10"/>
          <w:lang w:val="en-US" w:eastAsia="zh-CN"/>
        </w:rPr>
        <w:t>）</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A.对单位判处罚金</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B.对单位法定代表判处罚金</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C.对单位判处没收财产</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D.对其他直接责任人判刑</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22.刑法上剥夺政治权利，剥夺的权利包括：（</w:t>
      </w:r>
      <w:r>
        <w:rPr>
          <w:rFonts w:hint="eastAsia"/>
          <w:color w:val="FF0000"/>
          <w:lang w:val="en-US" w:eastAsia="zh-CN"/>
        </w:rPr>
        <w:t>ABCD</w:t>
      </w:r>
      <w:r>
        <w:rPr>
          <w:rFonts w:hint="eastAsia"/>
          <w:color w:val="1C1B10"/>
          <w:lang w:val="en-US" w:eastAsia="zh-CN"/>
        </w:rPr>
        <w:t>）</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A.选举权  B.被选举权 C.言论权  D.结社权</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23.下列行为中，哪些可以构成信用卡诈骗罪：（</w:t>
      </w:r>
      <w:r>
        <w:rPr>
          <w:rFonts w:hint="eastAsia"/>
          <w:color w:val="FF0000"/>
          <w:lang w:val="en-US" w:eastAsia="zh-CN"/>
        </w:rPr>
        <w:t>ABD</w:t>
      </w:r>
      <w:r>
        <w:rPr>
          <w:rFonts w:hint="eastAsia"/>
          <w:color w:val="1C1B10"/>
          <w:lang w:val="en-US" w:eastAsia="zh-CN"/>
        </w:rPr>
        <w:t>）</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A.使用伪造的信用卡</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B.冒用他人的信用卡，恶意透支</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C.透支消费后，及时足额偿还的</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D.使用虚假的身份证明骗领信用卡</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24.下列关于居住权的说法错误的是（</w:t>
      </w:r>
      <w:r>
        <w:rPr>
          <w:rFonts w:hint="eastAsia"/>
          <w:color w:val="FF0000"/>
          <w:lang w:val="en-US" w:eastAsia="zh-CN"/>
        </w:rPr>
        <w:t>BC</w:t>
      </w:r>
      <w:r>
        <w:rPr>
          <w:rFonts w:hint="eastAsia"/>
          <w:color w:val="1C1B10"/>
          <w:lang w:val="en-US" w:eastAsia="zh-CN"/>
        </w:rPr>
        <w:t>）</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A.居住权属于用益物权</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B.居住权的当事人必须为自然人</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C.以遗嘱方式设立居住权的，居住权自被继承人死亡时生效</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D.居住权不得转让、继承</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25.根据我国民法总则的规定，下列人员属于完全民事行为能力人的是(</w:t>
      </w:r>
      <w:r>
        <w:rPr>
          <w:rFonts w:hint="eastAsia"/>
          <w:color w:val="FF0000"/>
          <w:lang w:val="en-US" w:eastAsia="zh-CN"/>
        </w:rPr>
        <w:t>CD</w:t>
      </w:r>
      <w:r>
        <w:rPr>
          <w:rFonts w:hint="eastAsia"/>
          <w:color w:val="1C1B10"/>
          <w:lang w:val="en-US" w:eastAsia="zh-CN"/>
        </w:rPr>
        <w:t>)。</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A.14岁出版小说，获得巨额稿费的甲</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B.16岁继承巨额遗产的富二代乙</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C.17岁依靠按摩自食其力的盲人丙</w:t>
      </w:r>
    </w:p>
    <w:p>
      <w:pPr>
        <w:pStyle w:val="9"/>
        <w:numPr>
          <w:ilvl w:val="0"/>
          <w:numId w:val="0"/>
        </w:numPr>
        <w:spacing w:before="120" w:line="410" w:lineRule="exact"/>
        <w:rPr>
          <w:rFonts w:hint="eastAsia"/>
          <w:color w:val="1C1B10"/>
          <w:lang w:val="en-US" w:eastAsia="zh-CN"/>
        </w:rPr>
      </w:pPr>
      <w:r>
        <w:rPr>
          <w:rFonts w:hint="eastAsia"/>
          <w:color w:val="1C1B10"/>
          <w:lang w:val="en-US" w:eastAsia="zh-CN"/>
        </w:rPr>
        <w:t>D.19岁正在上大学仍需向父母要生活费的丁</w:t>
      </w:r>
    </w:p>
    <w:p>
      <w:pPr>
        <w:pStyle w:val="9"/>
        <w:numPr>
          <w:ilvl w:val="0"/>
          <w:numId w:val="1"/>
        </w:numPr>
        <w:spacing w:before="120" w:line="410" w:lineRule="exact"/>
        <w:ind w:left="0" w:leftChars="0" w:firstLine="0" w:firstLineChars="0"/>
        <w:jc w:val="both"/>
        <w:rPr>
          <w:rFonts w:hint="eastAsia"/>
          <w:b/>
          <w:bCs/>
          <w:color w:val="1C1B10"/>
          <w:lang w:val="en-US" w:eastAsia="zh-CN"/>
        </w:rPr>
      </w:pPr>
      <w:r>
        <w:rPr>
          <w:rFonts w:hint="eastAsia"/>
          <w:b/>
          <w:bCs/>
          <w:color w:val="1C1B10"/>
          <w:lang w:val="en-US" w:eastAsia="zh-CN"/>
        </w:rPr>
        <w:t>填空题</w:t>
      </w:r>
    </w:p>
    <w:p>
      <w:pPr>
        <w:pStyle w:val="9"/>
        <w:keepNext w:val="0"/>
        <w:keepLines w:val="0"/>
        <w:pageBreakBefore w:val="0"/>
        <w:widowControl w:val="0"/>
        <w:kinsoku/>
        <w:wordWrap/>
        <w:overflowPunct/>
        <w:topLinePunct w:val="0"/>
        <w:autoSpaceDE/>
        <w:autoSpaceDN/>
        <w:bidi w:val="0"/>
        <w:adjustRightInd w:val="0"/>
        <w:snapToGrid w:val="0"/>
        <w:spacing w:before="120" w:line="460" w:lineRule="exact"/>
        <w:textAlignment w:val="auto"/>
        <w:rPr>
          <w:rFonts w:hint="eastAsia" w:eastAsia="楷体_GB2312"/>
          <w:color w:val="1C1B10"/>
          <w:u w:val="none"/>
          <w:lang w:eastAsia="zh-CN"/>
        </w:rPr>
      </w:pPr>
      <w:r>
        <w:rPr>
          <w:rFonts w:hint="eastAsia"/>
          <w:color w:val="1C1B10"/>
        </w:rPr>
        <w:t>1.“</w:t>
      </w:r>
      <w:r>
        <w:rPr>
          <w:rFonts w:hint="eastAsia"/>
          <w:color w:val="1C1B10"/>
          <w:lang w:eastAsia="zh-CN"/>
        </w:rPr>
        <w:t>两不愁三保障</w:t>
      </w:r>
      <w:r>
        <w:rPr>
          <w:rFonts w:hint="eastAsia"/>
          <w:color w:val="1C1B10"/>
        </w:rPr>
        <w:t>”标准指的是：不愁吃</w:t>
      </w:r>
      <w:r>
        <w:rPr>
          <w:rFonts w:hint="eastAsia"/>
          <w:color w:val="1C1B10"/>
          <w:lang w:eastAsia="zh-CN"/>
        </w:rPr>
        <w:t>不愁穿</w:t>
      </w:r>
      <w:r>
        <w:rPr>
          <w:rFonts w:hint="eastAsia"/>
          <w:color w:val="1C1B10"/>
        </w:rPr>
        <w:t>、有义务教育保障、</w:t>
      </w:r>
      <w:r>
        <w:rPr>
          <w:rFonts w:hint="eastAsia"/>
          <w:color w:val="FF0000"/>
          <w:u w:val="single"/>
          <w:lang w:eastAsia="zh-CN"/>
        </w:rPr>
        <w:t>有基本医疗保障</w:t>
      </w:r>
      <w:r>
        <w:rPr>
          <w:rFonts w:hint="eastAsia"/>
          <w:color w:val="1C1B10"/>
          <w:u w:val="none"/>
          <w:lang w:eastAsia="zh-CN"/>
        </w:rPr>
        <w:t>、有住房安全保障。</w:t>
      </w:r>
    </w:p>
    <w:p>
      <w:pPr>
        <w:pStyle w:val="9"/>
        <w:spacing w:before="120" w:line="410" w:lineRule="exact"/>
        <w:rPr>
          <w:rFonts w:hint="eastAsia"/>
          <w:color w:val="1C1B10"/>
        </w:rPr>
      </w:pPr>
      <w:r>
        <w:rPr>
          <w:rFonts w:hint="eastAsia"/>
          <w:color w:val="1C1B10"/>
        </w:rPr>
        <w:t>2.</w:t>
      </w:r>
      <w:r>
        <w:rPr>
          <w:rFonts w:hint="eastAsia"/>
        </w:rPr>
        <w:t>在民族工作方面，全面深入持久开展马克思主义祖国观、民族观、</w:t>
      </w:r>
      <w:r>
        <w:rPr>
          <w:rFonts w:hint="eastAsia"/>
          <w:color w:val="FF0000"/>
          <w:u w:val="single"/>
        </w:rPr>
        <w:t>文化观</w:t>
      </w:r>
      <w:r>
        <w:rPr>
          <w:rFonts w:hint="eastAsia"/>
        </w:rPr>
        <w:t>、历史观宣传教育</w:t>
      </w:r>
    </w:p>
    <w:p>
      <w:pPr>
        <w:pStyle w:val="9"/>
        <w:keepNext w:val="0"/>
        <w:keepLines w:val="0"/>
        <w:pageBreakBefore w:val="0"/>
        <w:widowControl w:val="0"/>
        <w:kinsoku/>
        <w:wordWrap/>
        <w:overflowPunct/>
        <w:topLinePunct w:val="0"/>
        <w:autoSpaceDE/>
        <w:autoSpaceDN/>
        <w:bidi w:val="0"/>
        <w:adjustRightInd w:val="0"/>
        <w:snapToGrid w:val="0"/>
        <w:spacing w:before="120" w:line="460" w:lineRule="exact"/>
        <w:textAlignment w:val="auto"/>
        <w:rPr>
          <w:rFonts w:hint="eastAsia" w:eastAsia="楷体_GB2312"/>
          <w:color w:val="1C1B10"/>
          <w:lang w:eastAsia="zh-CN"/>
        </w:rPr>
      </w:pPr>
      <w:r>
        <w:rPr>
          <w:rFonts w:hint="eastAsia"/>
          <w:color w:val="1C1B10"/>
          <w:lang w:val="en-US" w:eastAsia="zh-CN"/>
        </w:rPr>
        <w:t>3</w:t>
      </w:r>
      <w:r>
        <w:rPr>
          <w:rFonts w:hint="eastAsia"/>
          <w:color w:val="1C1B10"/>
        </w:rPr>
        <w:t>.</w:t>
      </w:r>
      <w:r>
        <w:rPr>
          <w:rFonts w:hint="eastAsia"/>
          <w:color w:val="1C1B10"/>
          <w:lang w:eastAsia="zh-CN"/>
        </w:rPr>
        <w:t>巩固脱贫脱贫攻坚同乡村振兴有效衔接，要继续保持“四不摘”的政策分别是：不摘责任、</w:t>
      </w:r>
      <w:r>
        <w:rPr>
          <w:rFonts w:hint="eastAsia"/>
          <w:color w:val="FF0000"/>
          <w:u w:val="single"/>
          <w:lang w:eastAsia="zh-CN"/>
        </w:rPr>
        <w:t>不摘政策</w:t>
      </w:r>
      <w:r>
        <w:rPr>
          <w:rFonts w:hint="eastAsia"/>
          <w:color w:val="1C1B10"/>
          <w:lang w:eastAsia="zh-CN"/>
        </w:rPr>
        <w:t>、</w:t>
      </w:r>
      <w:r>
        <w:rPr>
          <w:rFonts w:hint="eastAsia"/>
          <w:color w:val="FF0000"/>
          <w:u w:val="single"/>
          <w:lang w:eastAsia="zh-CN"/>
        </w:rPr>
        <w:t>不摘帮扶、</w:t>
      </w:r>
      <w:r>
        <w:rPr>
          <w:rFonts w:hint="eastAsia"/>
          <w:color w:val="1C1B10"/>
          <w:lang w:eastAsia="zh-CN"/>
        </w:rPr>
        <w:t>不摘监管。</w:t>
      </w:r>
    </w:p>
    <w:p>
      <w:pPr>
        <w:pStyle w:val="9"/>
        <w:keepNext w:val="0"/>
        <w:keepLines w:val="0"/>
        <w:pageBreakBefore w:val="0"/>
        <w:widowControl w:val="0"/>
        <w:kinsoku/>
        <w:wordWrap w:val="0"/>
        <w:overflowPunct/>
        <w:topLinePunct w:val="0"/>
        <w:autoSpaceDE/>
        <w:autoSpaceDN/>
        <w:bidi w:val="0"/>
        <w:adjustRightInd w:val="0"/>
        <w:snapToGrid w:val="0"/>
        <w:spacing w:before="120" w:line="460" w:lineRule="exact"/>
        <w:textAlignment w:val="auto"/>
        <w:rPr>
          <w:rFonts w:hint="eastAsia"/>
          <w:color w:val="1C1B10"/>
        </w:rPr>
      </w:pPr>
      <w:r>
        <w:rPr>
          <w:rFonts w:hint="eastAsia"/>
          <w:color w:val="1C1B10"/>
          <w:lang w:val="en-US" w:eastAsia="zh-CN"/>
        </w:rPr>
        <w:t>4</w:t>
      </w:r>
      <w:r>
        <w:rPr>
          <w:rFonts w:hint="eastAsia"/>
          <w:color w:val="1C1B10"/>
        </w:rPr>
        <w:t>.</w:t>
      </w:r>
      <w:r>
        <w:rPr>
          <w:rFonts w:hint="eastAsia"/>
          <w:color w:val="1C1B10"/>
          <w:lang w:eastAsia="zh-CN"/>
        </w:rPr>
        <w:t>乡村振兴部门识别认定易返贫致贫三类对象分别是：边缘易致贫户、</w:t>
      </w:r>
      <w:r>
        <w:rPr>
          <w:rFonts w:hint="eastAsia"/>
          <w:color w:val="FF0000"/>
          <w:u w:val="single"/>
          <w:lang w:eastAsia="zh-CN"/>
        </w:rPr>
        <w:t>脱贫不稳定户</w:t>
      </w:r>
      <w:r>
        <w:rPr>
          <w:rFonts w:hint="eastAsia"/>
          <w:color w:val="FF0000"/>
          <w:u w:val="none"/>
          <w:lang w:eastAsia="zh-CN"/>
        </w:rPr>
        <w:t>、</w:t>
      </w:r>
      <w:r>
        <w:rPr>
          <w:rFonts w:hint="eastAsia"/>
          <w:color w:val="auto"/>
          <w:u w:val="none"/>
          <w:lang w:eastAsia="zh-CN"/>
        </w:rPr>
        <w:t>突发严重困难户</w:t>
      </w:r>
      <w:r>
        <w:rPr>
          <w:rFonts w:hint="eastAsia"/>
          <w:color w:val="1C1B10"/>
        </w:rPr>
        <w:t>。</w:t>
      </w:r>
    </w:p>
    <w:p>
      <w:pPr>
        <w:pStyle w:val="9"/>
        <w:keepNext w:val="0"/>
        <w:keepLines w:val="0"/>
        <w:pageBreakBefore w:val="0"/>
        <w:widowControl w:val="0"/>
        <w:kinsoku/>
        <w:wordWrap/>
        <w:overflowPunct/>
        <w:topLinePunct w:val="0"/>
        <w:autoSpaceDE/>
        <w:autoSpaceDN/>
        <w:bidi w:val="0"/>
        <w:adjustRightInd w:val="0"/>
        <w:snapToGrid w:val="0"/>
        <w:spacing w:before="120" w:line="460" w:lineRule="exact"/>
        <w:textAlignment w:val="auto"/>
        <w:rPr>
          <w:rFonts w:hint="eastAsia" w:eastAsia="楷体_GB2312"/>
          <w:color w:val="000000"/>
          <w:szCs w:val="32"/>
          <w:lang w:val="en-US" w:eastAsia="zh-CN"/>
        </w:rPr>
      </w:pPr>
      <w:r>
        <w:rPr>
          <w:rFonts w:hint="eastAsia"/>
          <w:color w:val="000000"/>
          <w:szCs w:val="32"/>
          <w:lang w:val="en-US" w:eastAsia="zh-CN"/>
        </w:rPr>
        <w:t>5.易返贫致贫监测户家庭人员县域内县点公立医疗机构人口住院继续享受</w:t>
      </w:r>
      <w:r>
        <w:rPr>
          <w:rFonts w:hint="eastAsia"/>
          <w:color w:val="FF0000"/>
          <w:szCs w:val="32"/>
          <w:u w:val="single"/>
          <w:lang w:val="en-US" w:eastAsia="zh-CN"/>
        </w:rPr>
        <w:t>先</w:t>
      </w:r>
      <w:r>
        <w:rPr>
          <w:rFonts w:hint="eastAsia"/>
          <w:color w:val="FF0000"/>
          <w:u w:val="single"/>
          <w:lang w:eastAsia="zh-CN"/>
        </w:rPr>
        <w:t>诊疗</w:t>
      </w:r>
      <w:r>
        <w:rPr>
          <w:rFonts w:hint="eastAsia"/>
          <w:color w:val="FF0000"/>
          <w:u w:val="single"/>
          <w:lang w:val="en-US" w:eastAsia="zh-CN"/>
        </w:rPr>
        <w:t xml:space="preserve"> </w:t>
      </w:r>
      <w:r>
        <w:rPr>
          <w:rFonts w:hint="eastAsia"/>
          <w:color w:val="000000"/>
          <w:szCs w:val="32"/>
          <w:lang w:val="en-US" w:eastAsia="zh-CN"/>
        </w:rPr>
        <w:t>后</w:t>
      </w:r>
      <w:r>
        <w:rPr>
          <w:rFonts w:hint="eastAsia"/>
          <w:color w:val="FF0000"/>
          <w:u w:val="single"/>
        </w:rPr>
        <w:t xml:space="preserve"> </w:t>
      </w:r>
      <w:r>
        <w:rPr>
          <w:rFonts w:hint="eastAsia"/>
          <w:color w:val="FF0000"/>
          <w:u w:val="single"/>
          <w:lang w:eastAsia="zh-CN"/>
        </w:rPr>
        <w:t>付费</w:t>
      </w:r>
      <w:r>
        <w:rPr>
          <w:rFonts w:hint="eastAsia"/>
          <w:color w:val="FF0000"/>
          <w:u w:val="single"/>
        </w:rPr>
        <w:t xml:space="preserve"> </w:t>
      </w:r>
      <w:r>
        <w:rPr>
          <w:rFonts w:hint="eastAsia"/>
          <w:color w:val="000000"/>
          <w:szCs w:val="32"/>
          <w:lang w:val="en-US" w:eastAsia="zh-CN"/>
        </w:rPr>
        <w:t>服务政策。</w:t>
      </w:r>
    </w:p>
    <w:p>
      <w:pPr>
        <w:pStyle w:val="9"/>
        <w:keepNext w:val="0"/>
        <w:keepLines w:val="0"/>
        <w:pageBreakBefore w:val="0"/>
        <w:widowControl w:val="0"/>
        <w:kinsoku/>
        <w:wordWrap/>
        <w:overflowPunct/>
        <w:topLinePunct w:val="0"/>
        <w:autoSpaceDE/>
        <w:autoSpaceDN/>
        <w:bidi w:val="0"/>
        <w:adjustRightInd w:val="0"/>
        <w:snapToGrid w:val="0"/>
        <w:spacing w:before="157" w:beforeLines="50" w:line="460" w:lineRule="exact"/>
        <w:jc w:val="both"/>
        <w:textAlignment w:val="auto"/>
        <w:rPr>
          <w:rFonts w:hint="eastAsia"/>
          <w:color w:val="1C1B10"/>
        </w:rPr>
      </w:pPr>
      <w:r>
        <w:rPr>
          <w:rFonts w:hint="eastAsia"/>
          <w:color w:val="1C1B10"/>
          <w:lang w:val="en-US" w:eastAsia="zh-CN"/>
        </w:rPr>
        <w:t>6</w:t>
      </w:r>
      <w:r>
        <w:rPr>
          <w:rFonts w:hint="eastAsia"/>
          <w:color w:val="1C1B10"/>
        </w:rPr>
        <w:t>.</w:t>
      </w:r>
      <w:r>
        <w:rPr>
          <w:rFonts w:hint="eastAsia"/>
          <w:color w:val="1C1B10"/>
          <w:lang w:val="en-US" w:eastAsia="zh-CN"/>
        </w:rPr>
        <w:t>2022年</w:t>
      </w:r>
      <w:r>
        <w:rPr>
          <w:rFonts w:hint="eastAsia"/>
          <w:color w:val="1C1B10"/>
        </w:rPr>
        <w:t>农村</w:t>
      </w:r>
      <w:r>
        <w:rPr>
          <w:rFonts w:hint="eastAsia"/>
          <w:color w:val="1C1B10"/>
          <w:lang w:eastAsia="zh-CN"/>
        </w:rPr>
        <w:t>危房改造重点扶持对象：</w:t>
      </w:r>
      <w:r>
        <w:rPr>
          <w:rFonts w:hint="eastAsia"/>
          <w:color w:val="FF0000"/>
          <w:u w:val="single"/>
          <w:lang w:eastAsia="zh-CN"/>
        </w:rPr>
        <w:t>监测对象</w:t>
      </w:r>
      <w:r>
        <w:rPr>
          <w:rFonts w:hint="eastAsia"/>
          <w:color w:val="FF0000"/>
          <w:lang w:eastAsia="zh-CN"/>
        </w:rPr>
        <w:t>、</w:t>
      </w:r>
      <w:r>
        <w:rPr>
          <w:rFonts w:hint="eastAsia"/>
          <w:color w:val="FF0000"/>
          <w:u w:val="single"/>
          <w:lang w:eastAsia="zh-CN"/>
        </w:rPr>
        <w:t>脱贫户</w:t>
      </w:r>
      <w:r>
        <w:rPr>
          <w:rFonts w:hint="eastAsia"/>
          <w:color w:val="1C1B10"/>
          <w:lang w:eastAsia="zh-CN"/>
        </w:rPr>
        <w:t>、低保户、特困供养户</w:t>
      </w:r>
      <w:r>
        <w:rPr>
          <w:rFonts w:hint="eastAsia"/>
          <w:color w:val="1C1B10"/>
        </w:rPr>
        <w:t>。</w:t>
      </w:r>
    </w:p>
    <w:p>
      <w:pPr>
        <w:pStyle w:val="9"/>
        <w:keepNext w:val="0"/>
        <w:keepLines w:val="0"/>
        <w:pageBreakBefore w:val="0"/>
        <w:widowControl w:val="0"/>
        <w:numPr>
          <w:ilvl w:val="0"/>
          <w:numId w:val="0"/>
        </w:numPr>
        <w:kinsoku/>
        <w:wordWrap/>
        <w:overflowPunct/>
        <w:topLinePunct w:val="0"/>
        <w:bidi w:val="0"/>
        <w:adjustRightInd w:val="0"/>
        <w:spacing w:before="157" w:beforeLines="50" w:line="410" w:lineRule="exact"/>
        <w:jc w:val="both"/>
        <w:textAlignment w:val="auto"/>
        <w:rPr>
          <w:rFonts w:hint="eastAsia" w:ascii="楷体_GB2312" w:hAnsi="楷体_GB2312" w:eastAsia="楷体_GB2312" w:cs="楷体_GB2312"/>
          <w:color w:val="1C1B10"/>
          <w:lang w:val="en-US" w:eastAsia="zh-CN"/>
        </w:rPr>
      </w:pPr>
      <w:r>
        <w:rPr>
          <w:rFonts w:hint="eastAsia" w:cs="楷体_GB2312"/>
          <w:color w:val="1C1B10"/>
          <w:lang w:val="en-US" w:eastAsia="zh-CN"/>
        </w:rPr>
        <w:t>7.</w:t>
      </w:r>
      <w:r>
        <w:rPr>
          <w:rFonts w:hint="eastAsia" w:ascii="楷体_GB2312" w:hAnsi="楷体_GB2312" w:eastAsia="楷体_GB2312" w:cs="楷体_GB2312"/>
          <w:color w:val="1C1B10"/>
          <w:lang w:val="en-US" w:eastAsia="zh-CN"/>
        </w:rPr>
        <w:t>乡村振兴是指：</w:t>
      </w:r>
      <w:r>
        <w:rPr>
          <w:rFonts w:hint="eastAsia" w:ascii="楷体_GB2312" w:hAnsi="楷体_GB2312" w:eastAsia="楷体_GB2312" w:cs="楷体_GB2312"/>
          <w:color w:val="FF0000"/>
          <w:u w:val="single"/>
          <w:lang w:val="en-US" w:eastAsia="zh-CN"/>
        </w:rPr>
        <w:t>产业兴旺</w:t>
      </w:r>
      <w:r>
        <w:rPr>
          <w:rFonts w:hint="eastAsia" w:ascii="楷体_GB2312" w:hAnsi="楷体_GB2312" w:eastAsia="楷体_GB2312" w:cs="楷体_GB2312"/>
          <w:color w:val="1C1B10"/>
          <w:lang w:val="en-US" w:eastAsia="zh-CN"/>
        </w:rPr>
        <w:t>、</w:t>
      </w:r>
      <w:r>
        <w:rPr>
          <w:rFonts w:hint="eastAsia" w:ascii="楷体_GB2312" w:hAnsi="楷体_GB2312" w:eastAsia="楷体_GB2312" w:cs="楷体_GB2312"/>
          <w:color w:val="FF0000"/>
          <w:u w:val="single"/>
          <w:lang w:val="en-US" w:eastAsia="zh-CN"/>
        </w:rPr>
        <w:t>生态宜居</w:t>
      </w:r>
      <w:r>
        <w:rPr>
          <w:rFonts w:hint="eastAsia" w:ascii="楷体_GB2312" w:hAnsi="楷体_GB2312" w:eastAsia="楷体_GB2312" w:cs="楷体_GB2312"/>
          <w:color w:val="1C1B10"/>
          <w:lang w:val="en-US" w:eastAsia="zh-CN"/>
        </w:rPr>
        <w:t>、乡风文明、治理有效。</w:t>
      </w:r>
    </w:p>
    <w:p>
      <w:pPr>
        <w:pStyle w:val="10"/>
        <w:keepNext w:val="0"/>
        <w:keepLines w:val="0"/>
        <w:pageBreakBefore w:val="0"/>
        <w:widowControl w:val="0"/>
        <w:numPr>
          <w:ilvl w:val="0"/>
          <w:numId w:val="0"/>
        </w:numPr>
        <w:kinsoku/>
        <w:wordWrap/>
        <w:overflowPunct/>
        <w:topLinePunct w:val="0"/>
        <w:autoSpaceDE w:val="0"/>
        <w:autoSpaceDN w:val="0"/>
        <w:bidi w:val="0"/>
        <w:adjustRightInd w:val="0"/>
        <w:snapToGrid/>
        <w:spacing w:before="157" w:beforeLines="50" w:line="460" w:lineRule="exact"/>
        <w:jc w:val="both"/>
        <w:textAlignment w:val="auto"/>
        <w:rPr>
          <w:rFonts w:hint="eastAsia" w:ascii="楷体_GB2312" w:hAnsi="楷体_GB2312" w:eastAsia="楷体_GB2312" w:cs="楷体_GB2312"/>
          <w:b w:val="0"/>
          <w:bCs w:val="0"/>
          <w:color w:val="auto"/>
          <w:sz w:val="30"/>
          <w:szCs w:val="30"/>
          <w:lang w:val="en-US" w:eastAsia="zh-CN"/>
        </w:rPr>
      </w:pPr>
      <w:r>
        <w:rPr>
          <w:rFonts w:hint="eastAsia" w:ascii="楷体_GB2312" w:hAnsi="楷体_GB2312" w:eastAsia="楷体_GB2312" w:cs="楷体_GB2312"/>
          <w:b w:val="0"/>
          <w:bCs w:val="0"/>
          <w:color w:val="auto"/>
          <w:sz w:val="30"/>
          <w:szCs w:val="30"/>
          <w:lang w:val="en-US" w:eastAsia="zh-CN"/>
        </w:rPr>
        <w:t>8.</w:t>
      </w:r>
      <w:r>
        <w:rPr>
          <w:rFonts w:hint="eastAsia" w:ascii="楷体_GB2312" w:hAnsi="楷体_GB2312" w:eastAsia="楷体_GB2312" w:cs="楷体_GB2312"/>
          <w:color w:val="1C1B10"/>
          <w:kern w:val="2"/>
          <w:sz w:val="30"/>
          <w:szCs w:val="30"/>
          <w:lang w:val="en-US" w:eastAsia="zh-CN" w:bidi="ar-SA"/>
        </w:rPr>
        <w:t>受到责令辞职、免职处理的，</w:t>
      </w:r>
      <w:r>
        <w:rPr>
          <w:rFonts w:hint="eastAsia" w:ascii="楷体_GB2312" w:hAnsi="楷体_GB2312" w:eastAsia="楷体_GB2312" w:cs="楷体_GB2312"/>
          <w:color w:val="FF0000"/>
          <w:kern w:val="2"/>
          <w:sz w:val="30"/>
          <w:szCs w:val="30"/>
          <w:u w:val="single"/>
          <w:lang w:val="en-US" w:eastAsia="zh-CN" w:bidi="ar-SA"/>
        </w:rPr>
        <w:t>1年内</w:t>
      </w:r>
      <w:r>
        <w:rPr>
          <w:rFonts w:hint="eastAsia" w:ascii="楷体_GB2312" w:hAnsi="楷体_GB2312" w:eastAsia="楷体_GB2312" w:cs="楷体_GB2312"/>
          <w:color w:val="1C1B10"/>
          <w:kern w:val="2"/>
          <w:sz w:val="30"/>
          <w:szCs w:val="30"/>
          <w:lang w:val="en-US" w:eastAsia="zh-CN" w:bidi="ar-SA"/>
        </w:rPr>
        <w:t>不得安排领导职务，</w:t>
      </w:r>
      <w:r>
        <w:rPr>
          <w:rFonts w:hint="eastAsia" w:ascii="楷体_GB2312" w:hAnsi="楷体_GB2312" w:eastAsia="楷体_GB2312" w:cs="楷体_GB2312"/>
          <w:color w:val="FF0000"/>
          <w:kern w:val="2"/>
          <w:sz w:val="30"/>
          <w:szCs w:val="30"/>
          <w:u w:val="single"/>
          <w:lang w:val="en-US" w:eastAsia="zh-CN" w:bidi="ar-SA"/>
        </w:rPr>
        <w:t>2年内</w:t>
      </w:r>
      <w:r>
        <w:rPr>
          <w:rFonts w:hint="eastAsia" w:ascii="楷体_GB2312" w:hAnsi="楷体_GB2312" w:eastAsia="楷体_GB2312" w:cs="楷体_GB2312"/>
          <w:color w:val="1C1B10"/>
          <w:kern w:val="2"/>
          <w:sz w:val="30"/>
          <w:szCs w:val="30"/>
          <w:lang w:val="en-US" w:eastAsia="zh-CN" w:bidi="ar-SA"/>
        </w:rPr>
        <w:t>不得担任高于原职务层次的领导职务或者晋升职级。同时受到党纪政务处分和组织处理的，按照影响期长的规定执行。</w:t>
      </w:r>
    </w:p>
    <w:p>
      <w:pPr>
        <w:keepNext w:val="0"/>
        <w:keepLines w:val="0"/>
        <w:pageBreakBefore w:val="0"/>
        <w:widowControl w:val="0"/>
        <w:kinsoku/>
        <w:wordWrap/>
        <w:overflowPunct/>
        <w:topLinePunct w:val="0"/>
        <w:autoSpaceDE/>
        <w:autoSpaceDN/>
        <w:bidi w:val="0"/>
        <w:adjustRightInd w:val="0"/>
        <w:snapToGrid w:val="0"/>
        <w:spacing w:before="157" w:beforeLines="50" w:line="460" w:lineRule="atLeast"/>
        <w:textAlignment w:val="auto"/>
        <w:rPr>
          <w:rFonts w:hint="eastAsia" w:ascii="楷体_GB2312" w:hAnsi="楷体_GB2312" w:eastAsia="楷体_GB2312" w:cs="楷体_GB2312"/>
          <w:b w:val="0"/>
          <w:bCs w:val="0"/>
          <w:color w:val="FF0000"/>
          <w:sz w:val="30"/>
          <w:szCs w:val="30"/>
          <w:u w:val="single"/>
          <w:lang w:val="en-US" w:eastAsia="zh-CN"/>
        </w:rPr>
      </w:pPr>
      <w:r>
        <w:rPr>
          <w:rFonts w:hint="eastAsia" w:ascii="Times New Roman" w:hAnsi="Times New Roman" w:eastAsia="仿宋_GB2312" w:cs="Times New Roman"/>
          <w:b w:val="0"/>
          <w:bCs w:val="0"/>
          <w:color w:val="auto"/>
          <w:sz w:val="30"/>
          <w:szCs w:val="30"/>
          <w:lang w:val="en-US" w:eastAsia="zh-CN"/>
        </w:rPr>
        <w:t>9.</w:t>
      </w:r>
      <w:r>
        <w:rPr>
          <w:rFonts w:hint="eastAsia" w:ascii="楷体_GB2312" w:hAnsi="楷体_GB2312" w:eastAsia="楷体_GB2312" w:cs="楷体_GB2312"/>
          <w:b w:val="0"/>
          <w:bCs w:val="0"/>
          <w:color w:val="auto"/>
          <w:sz w:val="30"/>
          <w:szCs w:val="30"/>
          <w:lang w:val="en-US" w:eastAsia="zh-CN"/>
        </w:rPr>
        <w:t>防止返贫监测对象分为三类，分别是</w:t>
      </w:r>
      <w:r>
        <w:rPr>
          <w:rFonts w:hint="eastAsia" w:ascii="楷体_GB2312" w:hAnsi="楷体_GB2312" w:eastAsia="楷体_GB2312" w:cs="楷体_GB2312"/>
          <w:b w:val="0"/>
          <w:bCs w:val="0"/>
          <w:color w:val="auto"/>
          <w:sz w:val="30"/>
          <w:szCs w:val="30"/>
          <w:u w:val="single"/>
          <w:lang w:val="en-US" w:eastAsia="zh-CN"/>
        </w:rPr>
        <w:t>脱贫不稳定户</w:t>
      </w:r>
      <w:r>
        <w:rPr>
          <w:rFonts w:hint="eastAsia" w:ascii="楷体_GB2312" w:hAnsi="楷体_GB2312" w:eastAsia="楷体_GB2312" w:cs="楷体_GB2312"/>
          <w:b w:val="0"/>
          <w:bCs w:val="0"/>
          <w:color w:val="auto"/>
          <w:sz w:val="30"/>
          <w:szCs w:val="30"/>
          <w:lang w:val="en-US" w:eastAsia="zh-CN"/>
        </w:rPr>
        <w:t>、</w:t>
      </w:r>
      <w:r>
        <w:rPr>
          <w:rFonts w:hint="eastAsia" w:ascii="楷体_GB2312" w:hAnsi="楷体_GB2312" w:eastAsia="楷体_GB2312" w:cs="楷体_GB2312"/>
          <w:b w:val="0"/>
          <w:bCs w:val="0"/>
          <w:color w:val="auto"/>
          <w:sz w:val="30"/>
          <w:szCs w:val="30"/>
          <w:u w:val="single"/>
          <w:lang w:val="en-US" w:eastAsia="zh-CN"/>
        </w:rPr>
        <w:t>边缘易致贫户</w:t>
      </w:r>
      <w:r>
        <w:rPr>
          <w:rFonts w:hint="eastAsia" w:ascii="楷体_GB2312" w:hAnsi="楷体_GB2312" w:eastAsia="楷体_GB2312" w:cs="楷体_GB2312"/>
          <w:b w:val="0"/>
          <w:bCs w:val="0"/>
          <w:color w:val="auto"/>
          <w:sz w:val="30"/>
          <w:szCs w:val="30"/>
          <w:lang w:val="en-US" w:eastAsia="zh-CN"/>
        </w:rPr>
        <w:t>、</w:t>
      </w:r>
      <w:r>
        <w:rPr>
          <w:rFonts w:hint="eastAsia" w:ascii="楷体_GB2312" w:hAnsi="楷体_GB2312" w:eastAsia="楷体_GB2312" w:cs="楷体_GB2312"/>
          <w:b w:val="0"/>
          <w:bCs w:val="0"/>
          <w:color w:val="FF0000"/>
          <w:sz w:val="30"/>
          <w:szCs w:val="30"/>
          <w:u w:val="single"/>
          <w:lang w:val="en-US" w:eastAsia="zh-CN"/>
        </w:rPr>
        <w:t xml:space="preserve"> 突发严重困难户 </w:t>
      </w:r>
      <w:r>
        <w:rPr>
          <w:rFonts w:hint="eastAsia" w:ascii="楷体_GB2312" w:hAnsi="楷体_GB2312" w:eastAsia="楷体_GB2312" w:cs="楷体_GB2312"/>
          <w:b w:val="0"/>
          <w:bCs w:val="0"/>
          <w:color w:val="FF0000"/>
          <w:sz w:val="30"/>
          <w:szCs w:val="30"/>
          <w:u w:val="none"/>
          <w:lang w:val="en-US" w:eastAsia="zh-CN"/>
        </w:rPr>
        <w:t>。</w:t>
      </w:r>
    </w:p>
    <w:p>
      <w:pPr>
        <w:pStyle w:val="9"/>
        <w:keepNext w:val="0"/>
        <w:keepLines w:val="0"/>
        <w:pageBreakBefore w:val="0"/>
        <w:widowControl w:val="0"/>
        <w:numPr>
          <w:ilvl w:val="0"/>
          <w:numId w:val="0"/>
        </w:numPr>
        <w:kinsoku/>
        <w:wordWrap/>
        <w:overflowPunct/>
        <w:topLinePunct w:val="0"/>
        <w:bidi w:val="0"/>
        <w:adjustRightInd w:val="0"/>
        <w:spacing w:before="157" w:beforeLines="50" w:line="410" w:lineRule="exact"/>
        <w:jc w:val="both"/>
        <w:textAlignment w:val="auto"/>
        <w:rPr>
          <w:rFonts w:hint="eastAsia" w:ascii="楷体_GB2312" w:hAnsi="楷体_GB2312" w:eastAsia="楷体_GB2312" w:cs="楷体_GB2312"/>
          <w:color w:val="1C1B10"/>
          <w:sz w:val="30"/>
          <w:szCs w:val="30"/>
          <w:lang w:val="en-US" w:eastAsia="zh-CN"/>
        </w:rPr>
      </w:pPr>
      <w:r>
        <w:rPr>
          <w:rFonts w:hint="eastAsia" w:cs="楷体_GB2312"/>
          <w:color w:val="1C1B10"/>
          <w:sz w:val="30"/>
          <w:szCs w:val="30"/>
          <w:lang w:val="en-US" w:eastAsia="zh-CN"/>
        </w:rPr>
        <w:t>10</w:t>
      </w:r>
      <w:r>
        <w:rPr>
          <w:rFonts w:hint="eastAsia" w:ascii="楷体_GB2312" w:hAnsi="楷体_GB2312" w:eastAsia="楷体_GB2312" w:cs="楷体_GB2312"/>
          <w:color w:val="1C1B10"/>
          <w:sz w:val="30"/>
          <w:szCs w:val="30"/>
          <w:lang w:val="en-US" w:eastAsia="zh-CN"/>
        </w:rPr>
        <w:t>.</w:t>
      </w:r>
      <w:r>
        <w:rPr>
          <w:rFonts w:hint="eastAsia" w:ascii="楷体_GB2312" w:hAnsi="楷体_GB2312" w:eastAsia="楷体_GB2312" w:cs="楷体_GB2312"/>
          <w:color w:val="1C1B10"/>
          <w:kern w:val="2"/>
          <w:sz w:val="30"/>
          <w:szCs w:val="30"/>
          <w:lang w:val="en-US" w:eastAsia="zh-CN" w:bidi="ar-SA"/>
        </w:rPr>
        <w:t>精神文明建设对整个社会主义现代化建设提供：理论指导</w:t>
      </w:r>
      <w:r>
        <w:rPr>
          <w:rFonts w:hint="eastAsia" w:ascii="楷体_GB2312" w:hAnsi="楷体_GB2312" w:eastAsia="楷体_GB2312" w:cs="楷体_GB2312"/>
          <w:b w:val="0"/>
          <w:bCs w:val="0"/>
          <w:color w:val="auto"/>
          <w:sz w:val="30"/>
          <w:szCs w:val="30"/>
          <w:lang w:val="en-US" w:eastAsia="zh-CN"/>
        </w:rPr>
        <w:t>、</w:t>
      </w:r>
      <w:r>
        <w:rPr>
          <w:rFonts w:hint="eastAsia" w:ascii="楷体_GB2312" w:hAnsi="楷体_GB2312" w:eastAsia="楷体_GB2312" w:cs="楷体_GB2312"/>
          <w:b w:val="0"/>
          <w:bCs w:val="0"/>
          <w:color w:val="FF0000"/>
          <w:sz w:val="30"/>
          <w:szCs w:val="30"/>
          <w:u w:val="single"/>
          <w:lang w:val="en-US" w:eastAsia="zh-CN"/>
        </w:rPr>
        <w:t>思想保障</w:t>
      </w:r>
      <w:r>
        <w:rPr>
          <w:rFonts w:hint="eastAsia" w:ascii="楷体_GB2312" w:hAnsi="楷体_GB2312" w:eastAsia="楷体_GB2312" w:cs="楷体_GB2312"/>
          <w:b w:val="0"/>
          <w:bCs w:val="0"/>
          <w:color w:val="auto"/>
          <w:sz w:val="30"/>
          <w:szCs w:val="30"/>
          <w:u w:val="single"/>
          <w:lang w:val="en-US" w:eastAsia="zh-CN"/>
        </w:rPr>
        <w:t xml:space="preserve"> </w:t>
      </w:r>
      <w:r>
        <w:rPr>
          <w:rFonts w:hint="eastAsia" w:ascii="楷体_GB2312" w:hAnsi="楷体_GB2312" w:eastAsia="楷体_GB2312" w:cs="楷体_GB2312"/>
          <w:color w:val="1C1B10"/>
          <w:sz w:val="30"/>
          <w:szCs w:val="30"/>
          <w:lang w:val="en-US" w:eastAsia="zh-CN"/>
        </w:rPr>
        <w:t>、</w:t>
      </w:r>
    </w:p>
    <w:p>
      <w:pPr>
        <w:pStyle w:val="9"/>
        <w:keepNext w:val="0"/>
        <w:keepLines w:val="0"/>
        <w:pageBreakBefore w:val="0"/>
        <w:widowControl w:val="0"/>
        <w:numPr>
          <w:ilvl w:val="0"/>
          <w:numId w:val="0"/>
        </w:numPr>
        <w:kinsoku/>
        <w:wordWrap/>
        <w:overflowPunct/>
        <w:topLinePunct w:val="0"/>
        <w:bidi w:val="0"/>
        <w:adjustRightInd w:val="0"/>
        <w:spacing w:before="157" w:beforeLines="50" w:line="410" w:lineRule="exact"/>
        <w:jc w:val="both"/>
        <w:textAlignment w:val="auto"/>
        <w:rPr>
          <w:rFonts w:hint="eastAsia" w:ascii="楷体_GB2312" w:hAnsi="楷体_GB2312" w:eastAsia="楷体_GB2312" w:cs="楷体_GB2312"/>
          <w:b w:val="0"/>
          <w:bCs w:val="0"/>
          <w:color w:val="auto"/>
          <w:sz w:val="30"/>
          <w:szCs w:val="30"/>
          <w:u w:val="none"/>
          <w:lang w:val="en-US" w:eastAsia="zh-CN"/>
        </w:rPr>
      </w:pPr>
      <w:r>
        <w:rPr>
          <w:rFonts w:hint="eastAsia" w:ascii="楷体_GB2312" w:hAnsi="楷体_GB2312" w:eastAsia="楷体_GB2312" w:cs="楷体_GB2312"/>
          <w:b w:val="0"/>
          <w:bCs w:val="0"/>
          <w:color w:val="FF0000"/>
          <w:sz w:val="30"/>
          <w:szCs w:val="30"/>
          <w:u w:val="single"/>
          <w:lang w:val="en-US" w:eastAsia="zh-CN"/>
        </w:rPr>
        <w:t>智力支持</w:t>
      </w:r>
      <w:r>
        <w:rPr>
          <w:rFonts w:hint="eastAsia" w:ascii="楷体_GB2312" w:hAnsi="楷体_GB2312" w:eastAsia="楷体_GB2312" w:cs="楷体_GB2312"/>
          <w:b w:val="0"/>
          <w:bCs w:val="0"/>
          <w:color w:val="auto"/>
          <w:sz w:val="30"/>
          <w:szCs w:val="30"/>
          <w:u w:val="single"/>
          <w:lang w:val="en-US" w:eastAsia="zh-CN"/>
        </w:rPr>
        <w:t xml:space="preserve"> </w:t>
      </w:r>
      <w:r>
        <w:rPr>
          <w:rFonts w:hint="eastAsia" w:ascii="楷体_GB2312" w:hAnsi="楷体_GB2312" w:eastAsia="楷体_GB2312" w:cs="楷体_GB2312"/>
          <w:b w:val="0"/>
          <w:bCs w:val="0"/>
          <w:color w:val="auto"/>
          <w:sz w:val="30"/>
          <w:szCs w:val="30"/>
          <w:u w:val="none"/>
          <w:lang w:val="en-US" w:eastAsia="zh-CN"/>
        </w:rPr>
        <w:t>。</w:t>
      </w:r>
    </w:p>
    <w:p>
      <w:pPr>
        <w:pStyle w:val="9"/>
        <w:keepNext w:val="0"/>
        <w:keepLines w:val="0"/>
        <w:pageBreakBefore w:val="0"/>
        <w:widowControl w:val="0"/>
        <w:numPr>
          <w:ilvl w:val="0"/>
          <w:numId w:val="0"/>
        </w:numPr>
        <w:kinsoku/>
        <w:wordWrap/>
        <w:overflowPunct/>
        <w:topLinePunct w:val="0"/>
        <w:bidi w:val="0"/>
        <w:adjustRightInd w:val="0"/>
        <w:spacing w:before="157" w:beforeLines="50" w:line="410" w:lineRule="exact"/>
        <w:jc w:val="both"/>
        <w:textAlignment w:val="auto"/>
        <w:rPr>
          <w:rFonts w:hint="eastAsia" w:ascii="楷体_GB2312" w:hAnsi="楷体_GB2312" w:eastAsia="楷体_GB2312" w:cs="楷体_GB2312"/>
          <w:b w:val="0"/>
          <w:bCs w:val="0"/>
          <w:color w:val="auto"/>
          <w:sz w:val="30"/>
          <w:szCs w:val="30"/>
          <w:u w:val="none"/>
          <w:lang w:val="en-US" w:eastAsia="zh-CN"/>
        </w:rPr>
      </w:pPr>
      <w:r>
        <w:rPr>
          <w:rFonts w:hint="eastAsia" w:ascii="楷体_GB2312" w:hAnsi="楷体_GB2312" w:eastAsia="楷体_GB2312" w:cs="楷体_GB2312"/>
          <w:b w:val="0"/>
          <w:bCs w:val="0"/>
          <w:color w:val="auto"/>
          <w:sz w:val="30"/>
          <w:szCs w:val="30"/>
          <w:u w:val="none"/>
          <w:lang w:val="en-US" w:eastAsia="zh-CN"/>
        </w:rPr>
        <w:t>1</w:t>
      </w:r>
      <w:r>
        <w:rPr>
          <w:rFonts w:hint="eastAsia" w:cs="楷体_GB2312"/>
          <w:b w:val="0"/>
          <w:bCs w:val="0"/>
          <w:color w:val="auto"/>
          <w:sz w:val="30"/>
          <w:szCs w:val="30"/>
          <w:u w:val="none"/>
          <w:lang w:val="en-US" w:eastAsia="zh-CN"/>
        </w:rPr>
        <w:t>1</w:t>
      </w:r>
      <w:r>
        <w:rPr>
          <w:rFonts w:hint="eastAsia" w:ascii="楷体_GB2312" w:hAnsi="楷体_GB2312" w:eastAsia="楷体_GB2312" w:cs="楷体_GB2312"/>
          <w:b w:val="0"/>
          <w:bCs w:val="0"/>
          <w:color w:val="auto"/>
          <w:sz w:val="30"/>
          <w:szCs w:val="30"/>
          <w:u w:val="none"/>
          <w:lang w:val="en-US" w:eastAsia="zh-CN"/>
        </w:rPr>
        <w:t>.</w:t>
      </w:r>
      <w:r>
        <w:rPr>
          <w:rFonts w:hint="eastAsia" w:ascii="楷体_GB2312" w:hAnsi="楷体_GB2312" w:eastAsia="楷体_GB2312" w:cs="楷体_GB2312"/>
          <w:color w:val="1C1B10"/>
          <w:kern w:val="2"/>
          <w:sz w:val="30"/>
          <w:szCs w:val="30"/>
          <w:lang w:val="en-US" w:eastAsia="zh-CN" w:bidi="ar-SA"/>
        </w:rPr>
        <w:t>中国共产党处理党际关系的准则是：求同存异、</w:t>
      </w:r>
      <w:r>
        <w:rPr>
          <w:rFonts w:hint="eastAsia" w:ascii="楷体_GB2312" w:hAnsi="楷体_GB2312" w:eastAsia="楷体_GB2312" w:cs="楷体_GB2312"/>
          <w:b w:val="0"/>
          <w:bCs w:val="0"/>
          <w:color w:val="FF0000"/>
          <w:sz w:val="30"/>
          <w:szCs w:val="30"/>
          <w:u w:val="single"/>
          <w:lang w:val="en-US" w:eastAsia="zh-CN"/>
        </w:rPr>
        <w:t>独立自主</w:t>
      </w:r>
      <w:r>
        <w:rPr>
          <w:rFonts w:hint="eastAsia" w:ascii="楷体_GB2312" w:hAnsi="楷体_GB2312" w:eastAsia="楷体_GB2312" w:cs="楷体_GB2312"/>
          <w:b w:val="0"/>
          <w:bCs w:val="0"/>
          <w:color w:val="auto"/>
          <w:sz w:val="30"/>
          <w:szCs w:val="30"/>
          <w:u w:val="single"/>
          <w:lang w:val="en-US" w:eastAsia="zh-CN"/>
        </w:rPr>
        <w:t xml:space="preserve"> </w:t>
      </w:r>
      <w:r>
        <w:rPr>
          <w:rFonts w:hint="eastAsia" w:ascii="楷体_GB2312" w:hAnsi="楷体_GB2312" w:eastAsia="楷体_GB2312" w:cs="楷体_GB2312"/>
          <w:color w:val="1C1B10"/>
          <w:sz w:val="30"/>
          <w:szCs w:val="30"/>
          <w:lang w:val="en-US" w:eastAsia="zh-CN"/>
        </w:rPr>
        <w:t>、</w:t>
      </w:r>
      <w:r>
        <w:rPr>
          <w:rFonts w:hint="eastAsia" w:ascii="楷体_GB2312" w:hAnsi="楷体_GB2312" w:eastAsia="楷体_GB2312" w:cs="楷体_GB2312"/>
          <w:b w:val="0"/>
          <w:bCs w:val="0"/>
          <w:color w:val="FF0000"/>
          <w:sz w:val="30"/>
          <w:szCs w:val="30"/>
          <w:u w:val="single"/>
          <w:lang w:val="en-US" w:eastAsia="zh-CN"/>
        </w:rPr>
        <w:t>互相尊重</w:t>
      </w:r>
      <w:r>
        <w:rPr>
          <w:rFonts w:hint="eastAsia" w:ascii="楷体_GB2312" w:hAnsi="楷体_GB2312" w:eastAsia="楷体_GB2312" w:cs="楷体_GB2312"/>
          <w:b w:val="0"/>
          <w:bCs w:val="0"/>
          <w:color w:val="auto"/>
          <w:sz w:val="30"/>
          <w:szCs w:val="30"/>
          <w:u w:val="single"/>
          <w:lang w:val="en-US" w:eastAsia="zh-CN"/>
        </w:rPr>
        <w:t xml:space="preserve"> </w:t>
      </w:r>
      <w:r>
        <w:rPr>
          <w:rFonts w:hint="eastAsia" w:ascii="楷体_GB2312" w:hAnsi="楷体_GB2312" w:eastAsia="楷体_GB2312" w:cs="楷体_GB2312"/>
          <w:b w:val="0"/>
          <w:bCs w:val="0"/>
          <w:color w:val="auto"/>
          <w:sz w:val="30"/>
          <w:szCs w:val="30"/>
          <w:u w:val="none"/>
          <w:lang w:val="en-US" w:eastAsia="zh-CN"/>
        </w:rPr>
        <w:t>。</w:t>
      </w:r>
    </w:p>
    <w:p>
      <w:pPr>
        <w:pStyle w:val="9"/>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line="460" w:lineRule="exact"/>
        <w:jc w:val="both"/>
        <w:textAlignment w:val="auto"/>
        <w:rPr>
          <w:rFonts w:hint="eastAsia" w:ascii="楷体_GB2312" w:hAnsi="楷体_GB2312" w:eastAsia="楷体_GB2312" w:cs="楷体_GB2312"/>
          <w:color w:val="1C1B10"/>
          <w:sz w:val="30"/>
          <w:szCs w:val="30"/>
          <w:lang w:eastAsia="zh-CN"/>
        </w:rPr>
      </w:pPr>
      <w:r>
        <w:rPr>
          <w:rFonts w:hint="eastAsia" w:ascii="楷体_GB2312" w:hAnsi="楷体_GB2312" w:eastAsia="楷体_GB2312" w:cs="楷体_GB2312"/>
          <w:b w:val="0"/>
          <w:bCs w:val="0"/>
          <w:color w:val="auto"/>
          <w:sz w:val="30"/>
          <w:szCs w:val="30"/>
          <w:u w:val="none"/>
          <w:lang w:val="en-US" w:eastAsia="zh-CN"/>
        </w:rPr>
        <w:t>1</w:t>
      </w:r>
      <w:r>
        <w:rPr>
          <w:rFonts w:hint="eastAsia" w:cs="楷体_GB2312"/>
          <w:b w:val="0"/>
          <w:bCs w:val="0"/>
          <w:color w:val="auto"/>
          <w:sz w:val="30"/>
          <w:szCs w:val="30"/>
          <w:u w:val="none"/>
          <w:lang w:val="en-US" w:eastAsia="zh-CN"/>
        </w:rPr>
        <w:t>2</w:t>
      </w:r>
      <w:r>
        <w:rPr>
          <w:rFonts w:hint="eastAsia" w:ascii="楷体_GB2312" w:hAnsi="楷体_GB2312" w:eastAsia="楷体_GB2312" w:cs="楷体_GB2312"/>
          <w:b w:val="0"/>
          <w:bCs w:val="0"/>
          <w:color w:val="auto"/>
          <w:sz w:val="30"/>
          <w:szCs w:val="30"/>
          <w:u w:val="none"/>
          <w:lang w:val="en-US" w:eastAsia="zh-CN"/>
        </w:rPr>
        <w:t>.</w:t>
      </w:r>
      <w:r>
        <w:rPr>
          <w:rFonts w:hint="eastAsia" w:ascii="楷体_GB2312" w:hAnsi="楷体_GB2312" w:eastAsia="楷体_GB2312" w:cs="楷体_GB2312"/>
          <w:color w:val="1C1B10"/>
          <w:sz w:val="30"/>
          <w:szCs w:val="30"/>
          <w:lang w:val="en-US" w:eastAsia="zh-CN"/>
        </w:rPr>
        <w:t>.</w:t>
      </w:r>
      <w:r>
        <w:rPr>
          <w:rFonts w:hint="eastAsia" w:ascii="楷体_GB2312" w:hAnsi="楷体_GB2312" w:eastAsia="楷体_GB2312" w:cs="楷体_GB2312"/>
          <w:color w:val="1C1B10"/>
          <w:sz w:val="30"/>
          <w:szCs w:val="30"/>
          <w:lang w:eastAsia="zh-CN"/>
        </w:rPr>
        <w:t>对纳入三类监测对象要求</w:t>
      </w:r>
      <w:r>
        <w:rPr>
          <w:rFonts w:hint="eastAsia" w:ascii="楷体_GB2312" w:hAnsi="楷体_GB2312" w:eastAsia="楷体_GB2312" w:cs="楷体_GB2312"/>
          <w:b w:val="0"/>
          <w:bCs w:val="0"/>
          <w:sz w:val="30"/>
          <w:szCs w:val="30"/>
          <w:u w:val="single"/>
          <w:lang w:val="en-US" w:eastAsia="zh-CN"/>
        </w:rPr>
        <w:t xml:space="preserve">  </w:t>
      </w:r>
      <w:r>
        <w:rPr>
          <w:rFonts w:hint="eastAsia" w:ascii="楷体_GB2312" w:hAnsi="楷体_GB2312" w:eastAsia="楷体_GB2312" w:cs="楷体_GB2312"/>
          <w:b w:val="0"/>
          <w:bCs w:val="0"/>
          <w:color w:val="FF0000"/>
          <w:sz w:val="30"/>
          <w:szCs w:val="30"/>
          <w:u w:val="single"/>
          <w:lang w:val="en-US" w:eastAsia="zh-CN"/>
        </w:rPr>
        <w:t xml:space="preserve"> 5  </w:t>
      </w:r>
      <w:r>
        <w:rPr>
          <w:rFonts w:hint="eastAsia" w:ascii="楷体_GB2312" w:hAnsi="楷体_GB2312" w:eastAsia="楷体_GB2312" w:cs="楷体_GB2312"/>
          <w:b w:val="0"/>
          <w:bCs w:val="0"/>
          <w:sz w:val="30"/>
          <w:szCs w:val="30"/>
          <w:u w:val="single"/>
          <w:lang w:val="en-US" w:eastAsia="zh-CN"/>
        </w:rPr>
        <w:t xml:space="preserve"> </w:t>
      </w:r>
      <w:r>
        <w:rPr>
          <w:rFonts w:hint="eastAsia" w:ascii="楷体_GB2312" w:hAnsi="楷体_GB2312" w:eastAsia="楷体_GB2312" w:cs="楷体_GB2312"/>
          <w:color w:val="1C1B10"/>
          <w:sz w:val="30"/>
          <w:szCs w:val="30"/>
          <w:lang w:eastAsia="zh-CN"/>
        </w:rPr>
        <w:t>日内要安排帮扶干部，</w:t>
      </w:r>
      <w:r>
        <w:rPr>
          <w:rFonts w:hint="eastAsia" w:ascii="楷体_GB2312" w:hAnsi="楷体_GB2312" w:eastAsia="楷体_GB2312" w:cs="楷体_GB2312"/>
          <w:b w:val="0"/>
          <w:bCs w:val="0"/>
          <w:sz w:val="30"/>
          <w:szCs w:val="30"/>
          <w:u w:val="single"/>
          <w:lang w:val="en-US" w:eastAsia="zh-CN"/>
        </w:rPr>
        <w:t xml:space="preserve">  </w:t>
      </w:r>
      <w:r>
        <w:rPr>
          <w:rFonts w:hint="eastAsia" w:ascii="楷体_GB2312" w:hAnsi="楷体_GB2312" w:eastAsia="楷体_GB2312" w:cs="楷体_GB2312"/>
          <w:b w:val="0"/>
          <w:bCs w:val="0"/>
          <w:color w:val="FF0000"/>
          <w:sz w:val="30"/>
          <w:szCs w:val="30"/>
          <w:u w:val="single"/>
          <w:lang w:val="en-US" w:eastAsia="zh-CN"/>
        </w:rPr>
        <w:t xml:space="preserve"> 10  </w:t>
      </w:r>
      <w:r>
        <w:rPr>
          <w:rFonts w:hint="eastAsia" w:ascii="楷体_GB2312" w:hAnsi="楷体_GB2312" w:eastAsia="楷体_GB2312" w:cs="楷体_GB2312"/>
          <w:b w:val="0"/>
          <w:bCs w:val="0"/>
          <w:sz w:val="30"/>
          <w:szCs w:val="30"/>
          <w:u w:val="single"/>
          <w:lang w:val="en-US" w:eastAsia="zh-CN"/>
        </w:rPr>
        <w:t xml:space="preserve"> </w:t>
      </w:r>
      <w:r>
        <w:rPr>
          <w:rFonts w:hint="eastAsia" w:ascii="楷体_GB2312" w:hAnsi="楷体_GB2312" w:eastAsia="楷体_GB2312" w:cs="楷体_GB2312"/>
          <w:color w:val="1C1B10"/>
          <w:sz w:val="30"/>
          <w:szCs w:val="30"/>
          <w:lang w:eastAsia="zh-CN"/>
        </w:rPr>
        <w:t>日内要安排帮扶措施。</w:t>
      </w:r>
    </w:p>
    <w:p>
      <w:pPr>
        <w:pStyle w:val="9"/>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line="460" w:lineRule="exact"/>
        <w:jc w:val="both"/>
        <w:textAlignment w:val="auto"/>
        <w:rPr>
          <w:rFonts w:hint="eastAsia" w:ascii="楷体_GB2312" w:hAnsi="楷体_GB2312" w:eastAsia="楷体_GB2312" w:cs="楷体_GB2312"/>
          <w:color w:val="1C1B10"/>
          <w:sz w:val="30"/>
          <w:szCs w:val="30"/>
          <w:lang w:eastAsia="zh-CN"/>
        </w:rPr>
      </w:pPr>
      <w:r>
        <w:rPr>
          <w:rFonts w:hint="eastAsia" w:ascii="楷体_GB2312" w:hAnsi="楷体_GB2312" w:eastAsia="楷体_GB2312" w:cs="楷体_GB2312"/>
          <w:color w:val="1C1B10"/>
          <w:sz w:val="30"/>
          <w:szCs w:val="30"/>
          <w:lang w:val="en-US" w:eastAsia="zh-CN"/>
        </w:rPr>
        <w:t>1</w:t>
      </w:r>
      <w:r>
        <w:rPr>
          <w:rFonts w:hint="eastAsia" w:cs="楷体_GB2312"/>
          <w:color w:val="1C1B10"/>
          <w:sz w:val="30"/>
          <w:szCs w:val="30"/>
          <w:lang w:val="en-US" w:eastAsia="zh-CN"/>
        </w:rPr>
        <w:t>3</w:t>
      </w:r>
      <w:r>
        <w:rPr>
          <w:rFonts w:hint="eastAsia" w:ascii="楷体_GB2312" w:hAnsi="楷体_GB2312" w:eastAsia="楷体_GB2312" w:cs="楷体_GB2312"/>
          <w:color w:val="1C1B10"/>
          <w:sz w:val="30"/>
          <w:szCs w:val="30"/>
          <w:lang w:val="en-US" w:eastAsia="zh-CN"/>
        </w:rPr>
        <w:t>.</w:t>
      </w:r>
      <w:r>
        <w:rPr>
          <w:rFonts w:hint="eastAsia" w:ascii="楷体_GB2312" w:hAnsi="楷体_GB2312" w:eastAsia="楷体_GB2312" w:cs="楷体_GB2312"/>
          <w:color w:val="1C1B10"/>
          <w:sz w:val="30"/>
          <w:szCs w:val="30"/>
          <w:lang w:eastAsia="zh-CN"/>
        </w:rPr>
        <w:t>医疗机构应当实行传染病</w:t>
      </w:r>
      <w:r>
        <w:rPr>
          <w:rFonts w:hint="eastAsia" w:ascii="楷体_GB2312" w:hAnsi="楷体_GB2312" w:eastAsia="楷体_GB2312" w:cs="楷体_GB2312"/>
          <w:color w:val="FF0000"/>
          <w:sz w:val="30"/>
          <w:szCs w:val="30"/>
          <w:u w:val="single"/>
          <w:lang w:eastAsia="zh-CN"/>
        </w:rPr>
        <w:t>预检</w:t>
      </w:r>
      <w:r>
        <w:rPr>
          <w:rFonts w:hint="eastAsia" w:ascii="楷体_GB2312" w:hAnsi="楷体_GB2312" w:eastAsia="楷体_GB2312" w:cs="楷体_GB2312"/>
          <w:color w:val="1C1B10"/>
          <w:sz w:val="30"/>
          <w:szCs w:val="30"/>
          <w:lang w:eastAsia="zh-CN"/>
        </w:rPr>
        <w:t>、</w:t>
      </w:r>
      <w:r>
        <w:rPr>
          <w:rFonts w:hint="eastAsia" w:ascii="楷体_GB2312" w:hAnsi="楷体_GB2312" w:eastAsia="楷体_GB2312" w:cs="楷体_GB2312"/>
          <w:color w:val="FF0000"/>
          <w:sz w:val="30"/>
          <w:szCs w:val="30"/>
          <w:u w:val="single"/>
          <w:lang w:eastAsia="zh-CN"/>
        </w:rPr>
        <w:t>分诊</w:t>
      </w:r>
      <w:r>
        <w:rPr>
          <w:rFonts w:hint="eastAsia" w:ascii="楷体_GB2312" w:hAnsi="楷体_GB2312" w:eastAsia="楷体_GB2312" w:cs="楷体_GB2312"/>
          <w:color w:val="1C1B10"/>
          <w:sz w:val="30"/>
          <w:szCs w:val="30"/>
          <w:lang w:eastAsia="zh-CN"/>
        </w:rPr>
        <w:t>制度，对传染病病人或者疑似传染病病人，应当引导至相对隔离的分诊点进行初诊。</w:t>
      </w:r>
    </w:p>
    <w:p>
      <w:pPr>
        <w:keepNext w:val="0"/>
        <w:keepLines w:val="0"/>
        <w:pageBreakBefore w:val="0"/>
        <w:widowControl w:val="0"/>
        <w:kinsoku/>
        <w:wordWrap/>
        <w:overflowPunct/>
        <w:topLinePunct w:val="0"/>
        <w:autoSpaceDE/>
        <w:autoSpaceDN/>
        <w:bidi w:val="0"/>
        <w:adjustRightInd w:val="0"/>
        <w:snapToGrid w:val="0"/>
        <w:spacing w:before="157" w:beforeLines="50" w:line="460" w:lineRule="atLeast"/>
        <w:textAlignment w:val="auto"/>
        <w:rPr>
          <w:rFonts w:hint="eastAsia" w:ascii="Times New Roman" w:hAnsi="Times New Roman" w:eastAsia="仿宋_GB2312" w:cs="Times New Roman"/>
          <w:b w:val="0"/>
          <w:bCs w:val="0"/>
          <w:color w:val="auto"/>
          <w:sz w:val="30"/>
          <w:szCs w:val="30"/>
          <w:lang w:val="en-US" w:eastAsia="zh-CN"/>
        </w:rPr>
      </w:pPr>
      <w:r>
        <w:rPr>
          <w:rFonts w:hint="eastAsia" w:ascii="Times New Roman" w:hAnsi="Times New Roman" w:eastAsia="仿宋_GB2312" w:cs="Times New Roman"/>
          <w:b w:val="0"/>
          <w:bCs w:val="0"/>
          <w:color w:val="auto"/>
          <w:sz w:val="30"/>
          <w:szCs w:val="30"/>
          <w:lang w:val="en-US" w:eastAsia="zh-CN"/>
        </w:rPr>
        <w:t>14.“应纳未纳”指的是由于工作疏忽或政策执行不到位，导致未将</w:t>
      </w:r>
      <w:r>
        <w:rPr>
          <w:rFonts w:hint="eastAsia" w:ascii="Times New Roman" w:hAnsi="Times New Roman" w:eastAsia="仿宋_GB2312" w:cs="Times New Roman"/>
          <w:b w:val="0"/>
          <w:bCs w:val="0"/>
          <w:color w:val="auto"/>
          <w:sz w:val="30"/>
          <w:szCs w:val="30"/>
          <w:u w:val="single"/>
          <w:lang w:val="en-US" w:eastAsia="zh-CN"/>
        </w:rPr>
        <w:t xml:space="preserve"> </w:t>
      </w:r>
      <w:r>
        <w:rPr>
          <w:rFonts w:hint="eastAsia" w:ascii="Times New Roman" w:hAnsi="Times New Roman" w:eastAsia="仿宋_GB2312" w:cs="Times New Roman"/>
          <w:b w:val="0"/>
          <w:bCs w:val="0"/>
          <w:color w:val="FF0000"/>
          <w:sz w:val="30"/>
          <w:szCs w:val="30"/>
          <w:u w:val="single"/>
          <w:lang w:val="en-US" w:eastAsia="zh-CN"/>
        </w:rPr>
        <w:t>存</w:t>
      </w:r>
      <w:r>
        <w:rPr>
          <w:rFonts w:hint="default" w:ascii="Times New Roman" w:hAnsi="Times New Roman" w:eastAsia="仿宋_GB2312" w:cs="Times New Roman"/>
          <w:b w:val="0"/>
          <w:bCs w:val="0"/>
          <w:color w:val="FF0000"/>
          <w:sz w:val="30"/>
          <w:szCs w:val="30"/>
          <w:u w:val="single"/>
          <w:lang w:val="en-US" w:eastAsia="zh-CN"/>
        </w:rPr>
        <w:t>在返</w:t>
      </w:r>
      <w:r>
        <w:rPr>
          <w:rFonts w:hint="eastAsia" w:ascii="Times New Roman" w:hAnsi="Times New Roman" w:eastAsia="仿宋_GB2312" w:cs="Times New Roman"/>
          <w:b w:val="0"/>
          <w:bCs w:val="0"/>
          <w:color w:val="FF0000"/>
          <w:sz w:val="30"/>
          <w:szCs w:val="30"/>
          <w:u w:val="single"/>
          <w:lang w:val="en-US" w:eastAsia="zh-CN"/>
        </w:rPr>
        <w:t>贫</w:t>
      </w:r>
      <w:r>
        <w:rPr>
          <w:rFonts w:hint="default" w:ascii="Times New Roman" w:hAnsi="Times New Roman" w:eastAsia="仿宋_GB2312" w:cs="Times New Roman"/>
          <w:b w:val="0"/>
          <w:bCs w:val="0"/>
          <w:color w:val="FF0000"/>
          <w:sz w:val="30"/>
          <w:szCs w:val="30"/>
          <w:u w:val="single"/>
          <w:lang w:val="en-US" w:eastAsia="zh-CN"/>
        </w:rPr>
        <w:t>致贫风险的农户</w:t>
      </w:r>
      <w:r>
        <w:rPr>
          <w:rFonts w:hint="eastAsia" w:ascii="Times New Roman" w:hAnsi="Times New Roman" w:eastAsia="仿宋_GB2312" w:cs="Times New Roman"/>
          <w:b w:val="0"/>
          <w:bCs w:val="0"/>
          <w:color w:val="auto"/>
          <w:sz w:val="30"/>
          <w:szCs w:val="30"/>
          <w:u w:val="single"/>
          <w:lang w:val="en-US" w:eastAsia="zh-CN"/>
        </w:rPr>
        <w:t xml:space="preserve">   </w:t>
      </w:r>
      <w:r>
        <w:rPr>
          <w:rFonts w:hint="default" w:ascii="Times New Roman" w:hAnsi="Times New Roman" w:eastAsia="仿宋_GB2312" w:cs="Times New Roman"/>
          <w:b w:val="0"/>
          <w:bCs w:val="0"/>
          <w:color w:val="auto"/>
          <w:sz w:val="30"/>
          <w:szCs w:val="30"/>
          <w:lang w:val="en-US" w:eastAsia="zh-CN"/>
        </w:rPr>
        <w:t>及时识别为监测对象进行帮扶，也未将其录入全国防返贫监测信息系统进行统一管理。</w:t>
      </w:r>
    </w:p>
    <w:p>
      <w:pPr>
        <w:keepNext w:val="0"/>
        <w:keepLines w:val="0"/>
        <w:pageBreakBefore w:val="0"/>
        <w:widowControl w:val="0"/>
        <w:kinsoku/>
        <w:wordWrap/>
        <w:overflowPunct/>
        <w:topLinePunct w:val="0"/>
        <w:autoSpaceDE/>
        <w:autoSpaceDN/>
        <w:bidi w:val="0"/>
        <w:adjustRightInd w:val="0"/>
        <w:snapToGrid w:val="0"/>
        <w:spacing w:before="157" w:beforeLines="50" w:line="460" w:lineRule="atLeast"/>
        <w:textAlignment w:val="auto"/>
        <w:rPr>
          <w:rFonts w:hint="eastAsia" w:ascii="Times New Roman" w:hAnsi="Times New Roman" w:eastAsia="仿宋_GB2312" w:cs="Times New Roman"/>
          <w:b w:val="0"/>
          <w:bCs w:val="0"/>
          <w:color w:val="auto"/>
          <w:sz w:val="30"/>
          <w:szCs w:val="30"/>
          <w:lang w:val="en-US" w:eastAsia="zh-CN"/>
        </w:rPr>
      </w:pPr>
      <w:r>
        <w:rPr>
          <w:rFonts w:hint="eastAsia" w:ascii="Times New Roman" w:hAnsi="Times New Roman" w:eastAsia="仿宋_GB2312" w:cs="Times New Roman"/>
          <w:b w:val="0"/>
          <w:bCs w:val="0"/>
          <w:color w:val="auto"/>
          <w:sz w:val="30"/>
          <w:szCs w:val="30"/>
          <w:lang w:val="en-US" w:eastAsia="zh-CN"/>
        </w:rPr>
        <w:t>15.“体外循环”是指虽然发现了存在返贫致贫风险的农户，但未及时识别为</w:t>
      </w:r>
      <w:r>
        <w:rPr>
          <w:rFonts w:hint="eastAsia" w:ascii="Times New Roman" w:hAnsi="Times New Roman" w:eastAsia="仿宋_GB2312" w:cs="Times New Roman"/>
          <w:b w:val="0"/>
          <w:bCs w:val="0"/>
          <w:color w:val="FF0000"/>
          <w:sz w:val="30"/>
          <w:szCs w:val="30"/>
          <w:lang w:val="en-US" w:eastAsia="zh-CN"/>
        </w:rPr>
        <w:t xml:space="preserve"> </w:t>
      </w:r>
      <w:r>
        <w:rPr>
          <w:rFonts w:hint="eastAsia" w:ascii="Times New Roman" w:hAnsi="Times New Roman" w:eastAsia="仿宋_GB2312" w:cs="Times New Roman"/>
          <w:b w:val="0"/>
          <w:bCs w:val="0"/>
          <w:color w:val="FF0000"/>
          <w:sz w:val="30"/>
          <w:szCs w:val="30"/>
          <w:u w:val="single"/>
          <w:lang w:val="en-US" w:eastAsia="zh-CN"/>
        </w:rPr>
        <w:t xml:space="preserve">监测对象 </w:t>
      </w:r>
      <w:r>
        <w:rPr>
          <w:rFonts w:hint="eastAsia" w:ascii="Times New Roman" w:hAnsi="Times New Roman" w:eastAsia="仿宋_GB2312" w:cs="Times New Roman"/>
          <w:b w:val="0"/>
          <w:bCs w:val="0"/>
          <w:color w:val="auto"/>
          <w:sz w:val="30"/>
          <w:szCs w:val="30"/>
          <w:lang w:val="en-US" w:eastAsia="zh-CN"/>
        </w:rPr>
        <w:t xml:space="preserve">，也未将其录入全国防返贫监测信息系统进行统一管理，而仅是在防止返贫动态监测和帮扶机制外，给予         </w:t>
      </w:r>
      <w:r>
        <w:rPr>
          <w:rFonts w:hint="eastAsia" w:ascii="Times New Roman" w:hAnsi="Times New Roman" w:eastAsia="仿宋_GB2312" w:cs="Times New Roman"/>
          <w:b w:val="0"/>
          <w:bCs w:val="0"/>
          <w:color w:val="FF0000"/>
          <w:sz w:val="30"/>
          <w:szCs w:val="30"/>
          <w:u w:val="single"/>
          <w:lang w:val="en-US" w:eastAsia="zh-CN"/>
        </w:rPr>
        <w:t xml:space="preserve">一定帮扶措施   </w:t>
      </w:r>
      <w:r>
        <w:rPr>
          <w:rFonts w:hint="eastAsia" w:ascii="Times New Roman" w:hAnsi="Times New Roman" w:eastAsia="仿宋_GB2312" w:cs="Times New Roman"/>
          <w:b w:val="0"/>
          <w:bCs w:val="0"/>
          <w:color w:val="auto"/>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before="157" w:beforeLines="50" w:line="460" w:lineRule="atLeast"/>
        <w:textAlignment w:val="auto"/>
        <w:rPr>
          <w:rFonts w:hint="default" w:ascii="Times New Roman" w:hAnsi="Times New Roman" w:eastAsia="仿宋_GB2312" w:cs="Times New Roman"/>
          <w:b w:val="0"/>
          <w:bCs w:val="0"/>
          <w:color w:val="auto"/>
          <w:sz w:val="30"/>
          <w:szCs w:val="30"/>
          <w:lang w:val="en-US" w:eastAsia="zh-CN"/>
        </w:rPr>
      </w:pPr>
      <w:r>
        <w:rPr>
          <w:rFonts w:hint="eastAsia" w:ascii="Times New Roman" w:hAnsi="Times New Roman" w:eastAsia="仿宋_GB2312" w:cs="Times New Roman"/>
          <w:b w:val="0"/>
          <w:bCs w:val="0"/>
          <w:color w:val="auto"/>
          <w:sz w:val="30"/>
          <w:szCs w:val="30"/>
          <w:lang w:val="en-US" w:eastAsia="zh-CN"/>
        </w:rPr>
        <w:t>16.控辍保学“双线四包”责任制中的“四包”指县（区）领导包镇（街道）、镇（街道）干部包村、</w:t>
      </w:r>
      <w:r>
        <w:rPr>
          <w:rFonts w:hint="default" w:ascii="Times New Roman" w:hAnsi="Times New Roman" w:eastAsia="仿宋_GB2312" w:cs="Times New Roman"/>
          <w:b w:val="0"/>
          <w:bCs w:val="0"/>
          <w:color w:val="auto"/>
          <w:sz w:val="30"/>
          <w:szCs w:val="30"/>
          <w:lang w:val="en-US" w:eastAsia="zh-CN"/>
        </w:rPr>
        <w:t>村干部包</w:t>
      </w:r>
      <w:r>
        <w:rPr>
          <w:rFonts w:hint="eastAsia" w:ascii="Times New Roman" w:hAnsi="Times New Roman" w:eastAsia="仿宋_GB2312" w:cs="Times New Roman"/>
          <w:b w:val="0"/>
          <w:bCs w:val="0"/>
          <w:color w:val="FF0000"/>
          <w:sz w:val="30"/>
          <w:szCs w:val="30"/>
          <w:u w:val="single"/>
          <w:lang w:val="en-US" w:eastAsia="zh-CN"/>
        </w:rPr>
        <w:t xml:space="preserve">  </w:t>
      </w:r>
      <w:r>
        <w:rPr>
          <w:rFonts w:hint="default" w:ascii="Times New Roman" w:hAnsi="Times New Roman" w:eastAsia="仿宋_GB2312" w:cs="Times New Roman"/>
          <w:b w:val="0"/>
          <w:bCs w:val="0"/>
          <w:color w:val="FF0000"/>
          <w:sz w:val="30"/>
          <w:szCs w:val="30"/>
          <w:u w:val="single"/>
          <w:lang w:val="en-US" w:eastAsia="zh-CN"/>
        </w:rPr>
        <w:t>村民小组</w:t>
      </w:r>
      <w:r>
        <w:rPr>
          <w:rFonts w:hint="eastAsia" w:ascii="Times New Roman" w:hAnsi="Times New Roman" w:eastAsia="仿宋_GB2312" w:cs="Times New Roman"/>
          <w:b w:val="0"/>
          <w:bCs w:val="0"/>
          <w:color w:val="FF0000"/>
          <w:sz w:val="30"/>
          <w:szCs w:val="30"/>
          <w:u w:val="single"/>
          <w:lang w:val="en-US" w:eastAsia="zh-CN"/>
        </w:rPr>
        <w:t xml:space="preserve"> </w:t>
      </w:r>
      <w:r>
        <w:rPr>
          <w:rFonts w:hint="default" w:ascii="Times New Roman" w:hAnsi="Times New Roman" w:eastAsia="仿宋_GB2312" w:cs="Times New Roman"/>
          <w:b w:val="0"/>
          <w:bCs w:val="0"/>
          <w:color w:val="auto"/>
          <w:sz w:val="30"/>
          <w:szCs w:val="30"/>
          <w:lang w:val="en-US" w:eastAsia="zh-CN"/>
        </w:rPr>
        <w:t>、村民小组包</w:t>
      </w:r>
      <w:r>
        <w:rPr>
          <w:rFonts w:hint="eastAsia" w:ascii="Times New Roman" w:hAnsi="Times New Roman" w:eastAsia="仿宋_GB2312" w:cs="Times New Roman"/>
          <w:b w:val="0"/>
          <w:bCs w:val="0"/>
          <w:color w:val="FF0000"/>
          <w:sz w:val="30"/>
          <w:szCs w:val="30"/>
          <w:u w:val="single"/>
          <w:lang w:val="en-US" w:eastAsia="zh-CN"/>
        </w:rPr>
        <w:t xml:space="preserve">   </w:t>
      </w:r>
      <w:r>
        <w:rPr>
          <w:rFonts w:hint="default" w:ascii="Times New Roman" w:hAnsi="Times New Roman" w:eastAsia="仿宋_GB2312" w:cs="Times New Roman"/>
          <w:b w:val="0"/>
          <w:bCs w:val="0"/>
          <w:color w:val="FF0000"/>
          <w:sz w:val="30"/>
          <w:szCs w:val="30"/>
          <w:u w:val="single"/>
          <w:lang w:val="en-US" w:eastAsia="zh-CN"/>
        </w:rPr>
        <w:t>户</w:t>
      </w:r>
      <w:r>
        <w:rPr>
          <w:rFonts w:hint="eastAsia" w:ascii="Times New Roman" w:hAnsi="Times New Roman" w:eastAsia="仿宋_GB2312" w:cs="Times New Roman"/>
          <w:b w:val="0"/>
          <w:bCs w:val="0"/>
          <w:color w:val="FF0000"/>
          <w:sz w:val="30"/>
          <w:szCs w:val="30"/>
          <w:u w:val="single"/>
          <w:lang w:val="en-US" w:eastAsia="zh-CN"/>
        </w:rPr>
        <w:t xml:space="preserve"> </w:t>
      </w:r>
      <w:r>
        <w:rPr>
          <w:rFonts w:hint="eastAsia" w:ascii="Times New Roman" w:hAnsi="Times New Roman" w:eastAsia="仿宋_GB2312" w:cs="Times New Roman"/>
          <w:b w:val="0"/>
          <w:bCs w:val="0"/>
          <w:color w:val="auto"/>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before="157" w:beforeLines="50" w:line="460" w:lineRule="atLeast"/>
        <w:textAlignment w:val="auto"/>
        <w:rPr>
          <w:rFonts w:hint="eastAsia" w:ascii="Times New Roman" w:hAnsi="Times New Roman" w:eastAsia="仿宋_GB2312" w:cs="Times New Roman"/>
          <w:b w:val="0"/>
          <w:bCs w:val="0"/>
          <w:color w:val="auto"/>
          <w:sz w:val="30"/>
          <w:szCs w:val="30"/>
          <w:lang w:val="en-US" w:eastAsia="zh-CN"/>
        </w:rPr>
      </w:pPr>
      <w:r>
        <w:rPr>
          <w:rFonts w:hint="eastAsia" w:ascii="Times New Roman" w:hAnsi="Times New Roman" w:eastAsia="仿宋_GB2312" w:cs="Times New Roman"/>
          <w:b w:val="0"/>
          <w:bCs w:val="0"/>
          <w:color w:val="auto"/>
          <w:sz w:val="30"/>
          <w:szCs w:val="30"/>
          <w:lang w:val="en-US" w:eastAsia="zh-CN"/>
        </w:rPr>
        <w:t>17.所有农户都不能住</w:t>
      </w:r>
      <w:r>
        <w:rPr>
          <w:rFonts w:hint="eastAsia" w:ascii="Times New Roman" w:hAnsi="Times New Roman" w:eastAsia="仿宋_GB2312" w:cs="Times New Roman"/>
          <w:b w:val="0"/>
          <w:bCs w:val="0"/>
          <w:color w:val="FF0000"/>
          <w:sz w:val="30"/>
          <w:szCs w:val="30"/>
          <w:u w:val="single"/>
          <w:lang w:val="en-US" w:eastAsia="zh-CN"/>
        </w:rPr>
        <w:t xml:space="preserve"> 危房  </w:t>
      </w:r>
      <w:r>
        <w:rPr>
          <w:rFonts w:hint="eastAsia" w:ascii="Times New Roman" w:hAnsi="Times New Roman" w:eastAsia="仿宋_GB2312" w:cs="Times New Roman"/>
          <w:b w:val="0"/>
          <w:bCs w:val="0"/>
          <w:color w:val="auto"/>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before="157" w:beforeLines="50" w:line="460" w:lineRule="atLeast"/>
        <w:jc w:val="left"/>
        <w:textAlignment w:val="auto"/>
        <w:rPr>
          <w:rFonts w:hint="eastAsia" w:ascii="Times New Roman" w:hAnsi="Times New Roman" w:eastAsia="仿宋_GB2312" w:cs="Times New Roman"/>
          <w:b w:val="0"/>
          <w:bCs w:val="0"/>
          <w:color w:val="auto"/>
          <w:sz w:val="30"/>
          <w:szCs w:val="30"/>
          <w:lang w:val="en-US" w:eastAsia="zh-CN"/>
        </w:rPr>
      </w:pPr>
      <w:r>
        <w:rPr>
          <w:rFonts w:hint="eastAsia" w:ascii="Times New Roman" w:hAnsi="Times New Roman" w:eastAsia="仿宋_GB2312" w:cs="Times New Roman"/>
          <w:b w:val="0"/>
          <w:bCs w:val="0"/>
          <w:color w:val="auto"/>
          <w:sz w:val="30"/>
          <w:szCs w:val="30"/>
          <w:lang w:val="en-US" w:eastAsia="zh-CN"/>
        </w:rPr>
        <w:t xml:space="preserve">18.对存在安全问题的农户住房要“一户一档”，及时通过 </w:t>
      </w:r>
      <w:r>
        <w:rPr>
          <w:rFonts w:hint="eastAsia" w:ascii="Times New Roman" w:hAnsi="Times New Roman" w:eastAsia="仿宋_GB2312" w:cs="Times New Roman"/>
          <w:b w:val="0"/>
          <w:bCs w:val="0"/>
          <w:color w:val="FF0000"/>
          <w:sz w:val="30"/>
          <w:szCs w:val="30"/>
          <w:u w:val="single"/>
          <w:lang w:val="en-US" w:eastAsia="zh-CN"/>
        </w:rPr>
        <w:t xml:space="preserve"> 鉴定安全（通常是自己建房）</w:t>
      </w:r>
      <w:r>
        <w:rPr>
          <w:rFonts w:hint="eastAsia" w:ascii="Times New Roman" w:hAnsi="Times New Roman" w:eastAsia="仿宋_GB2312" w:cs="Times New Roman"/>
          <w:b w:val="0"/>
          <w:bCs w:val="0"/>
          <w:color w:val="auto"/>
          <w:sz w:val="30"/>
          <w:szCs w:val="30"/>
          <w:lang w:val="en-US" w:eastAsia="zh-CN"/>
        </w:rPr>
        <w:t>、</w:t>
      </w:r>
      <w:r>
        <w:rPr>
          <w:rFonts w:hint="eastAsia" w:ascii="Times New Roman" w:hAnsi="Times New Roman" w:eastAsia="仿宋_GB2312" w:cs="Times New Roman"/>
          <w:b w:val="0"/>
          <w:bCs w:val="0"/>
          <w:color w:val="FF0000"/>
          <w:sz w:val="30"/>
          <w:szCs w:val="30"/>
          <w:u w:val="single"/>
          <w:lang w:val="en-US" w:eastAsia="zh-CN"/>
        </w:rPr>
        <w:t>改造安全（财政资金给予一定支持）</w:t>
      </w:r>
      <w:r>
        <w:rPr>
          <w:rFonts w:hint="eastAsia" w:ascii="Times New Roman" w:hAnsi="Times New Roman" w:eastAsia="仿宋_GB2312" w:cs="Times New Roman"/>
          <w:b w:val="0"/>
          <w:bCs w:val="0"/>
          <w:color w:val="auto"/>
          <w:sz w:val="30"/>
          <w:szCs w:val="30"/>
          <w:lang w:val="en-US" w:eastAsia="zh-CN"/>
        </w:rPr>
        <w:t>、</w:t>
      </w:r>
      <w:r>
        <w:rPr>
          <w:rFonts w:hint="eastAsia" w:ascii="Times New Roman" w:hAnsi="Times New Roman" w:eastAsia="仿宋_GB2312" w:cs="Times New Roman"/>
          <w:b w:val="0"/>
          <w:bCs w:val="0"/>
          <w:color w:val="FF0000"/>
          <w:sz w:val="30"/>
          <w:szCs w:val="30"/>
          <w:u w:val="single"/>
          <w:lang w:val="en-US" w:eastAsia="zh-CN"/>
        </w:rPr>
        <w:t>保障安全（幸福大院、租借住）</w:t>
      </w:r>
      <w:r>
        <w:rPr>
          <w:rFonts w:hint="eastAsia" w:ascii="Times New Roman" w:hAnsi="Times New Roman" w:eastAsia="仿宋_GB2312" w:cs="Times New Roman"/>
          <w:b w:val="0"/>
          <w:bCs w:val="0"/>
          <w:color w:val="auto"/>
          <w:sz w:val="30"/>
          <w:szCs w:val="30"/>
          <w:lang w:val="en-US" w:eastAsia="zh-CN"/>
        </w:rPr>
        <w:t xml:space="preserve"> 等三种方式进行解决。</w:t>
      </w:r>
    </w:p>
    <w:p>
      <w:pPr>
        <w:keepNext w:val="0"/>
        <w:keepLines w:val="0"/>
        <w:pageBreakBefore w:val="0"/>
        <w:widowControl w:val="0"/>
        <w:kinsoku/>
        <w:wordWrap/>
        <w:overflowPunct/>
        <w:topLinePunct w:val="0"/>
        <w:autoSpaceDE/>
        <w:autoSpaceDN/>
        <w:bidi w:val="0"/>
        <w:adjustRightInd w:val="0"/>
        <w:snapToGrid w:val="0"/>
        <w:spacing w:before="157" w:beforeLines="50" w:line="460" w:lineRule="atLeast"/>
        <w:textAlignment w:val="auto"/>
        <w:rPr>
          <w:rFonts w:hint="eastAsia" w:ascii="Times New Roman" w:hAnsi="Times New Roman" w:eastAsia="仿宋_GB2312" w:cs="Times New Roman"/>
          <w:b w:val="0"/>
          <w:bCs w:val="0"/>
          <w:color w:val="auto"/>
          <w:sz w:val="30"/>
          <w:szCs w:val="30"/>
          <w:lang w:val="en-US" w:eastAsia="zh-CN"/>
        </w:rPr>
      </w:pPr>
      <w:r>
        <w:rPr>
          <w:rFonts w:hint="eastAsia" w:ascii="Times New Roman" w:hAnsi="Times New Roman" w:eastAsia="仿宋_GB2312" w:cs="Times New Roman"/>
          <w:b w:val="0"/>
          <w:bCs w:val="0"/>
          <w:color w:val="auto"/>
          <w:sz w:val="30"/>
          <w:szCs w:val="30"/>
          <w:lang w:val="en-US" w:eastAsia="zh-CN"/>
        </w:rPr>
        <w:t xml:space="preserve">19.脱贫户、监测户、农村低收入人口基本医保 </w:t>
      </w:r>
      <w:r>
        <w:rPr>
          <w:rFonts w:hint="eastAsia" w:ascii="Times New Roman" w:hAnsi="Times New Roman" w:eastAsia="仿宋_GB2312" w:cs="Times New Roman"/>
          <w:b w:val="0"/>
          <w:bCs w:val="0"/>
          <w:color w:val="FF0000"/>
          <w:sz w:val="30"/>
          <w:szCs w:val="30"/>
          <w:u w:val="single"/>
          <w:lang w:val="en-US" w:eastAsia="zh-CN"/>
        </w:rPr>
        <w:t xml:space="preserve">  应保尽保  </w:t>
      </w:r>
      <w:r>
        <w:rPr>
          <w:rFonts w:hint="eastAsia" w:ascii="Times New Roman" w:hAnsi="Times New Roman" w:eastAsia="仿宋_GB2312" w:cs="Times New Roman"/>
          <w:b w:val="0"/>
          <w:bCs w:val="0"/>
          <w:color w:val="auto"/>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before="157" w:beforeLines="50" w:line="460" w:lineRule="atLeast"/>
        <w:textAlignment w:val="auto"/>
        <w:rPr>
          <w:rFonts w:hint="eastAsia" w:ascii="楷体_GB2312" w:hAnsi="楷体_GB2312" w:eastAsia="楷体_GB2312" w:cs="楷体_GB2312"/>
          <w:color w:val="1C1B10"/>
          <w:sz w:val="30"/>
          <w:szCs w:val="30"/>
          <w:lang w:val="en-US" w:eastAsia="zh-CN"/>
        </w:rPr>
      </w:pPr>
      <w:r>
        <w:rPr>
          <w:rFonts w:hint="eastAsia" w:ascii="Times New Roman" w:hAnsi="Times New Roman" w:eastAsia="仿宋_GB2312" w:cs="Times New Roman"/>
          <w:b w:val="0"/>
          <w:bCs w:val="0"/>
          <w:color w:val="auto"/>
          <w:sz w:val="30"/>
          <w:szCs w:val="30"/>
          <w:lang w:val="en-US" w:eastAsia="zh-CN"/>
        </w:rPr>
        <w:t xml:space="preserve">20.脱贫人口患者住院享受 </w:t>
      </w:r>
      <w:r>
        <w:rPr>
          <w:rFonts w:hint="eastAsia" w:ascii="Times New Roman" w:hAnsi="Times New Roman" w:eastAsia="仿宋_GB2312" w:cs="Times New Roman"/>
          <w:b w:val="0"/>
          <w:bCs w:val="0"/>
          <w:color w:val="FF0000"/>
          <w:sz w:val="30"/>
          <w:szCs w:val="30"/>
          <w:u w:val="single"/>
          <w:lang w:val="en-US" w:eastAsia="zh-CN"/>
        </w:rPr>
        <w:t xml:space="preserve"> 先诊疗后付费   </w:t>
      </w:r>
      <w:r>
        <w:rPr>
          <w:rFonts w:hint="eastAsia" w:ascii="Times New Roman" w:hAnsi="Times New Roman" w:eastAsia="仿宋_GB2312" w:cs="Times New Roman"/>
          <w:b w:val="0"/>
          <w:bCs w:val="0"/>
          <w:color w:val="auto"/>
          <w:sz w:val="30"/>
          <w:szCs w:val="30"/>
          <w:lang w:val="en-US" w:eastAsia="zh-CN"/>
        </w:rPr>
        <w:t xml:space="preserve">  政策。</w:t>
      </w:r>
    </w:p>
    <w:p>
      <w:pPr>
        <w:pStyle w:val="9"/>
        <w:spacing w:before="120" w:line="410" w:lineRule="exact"/>
        <w:jc w:val="both"/>
        <w:rPr>
          <w:rFonts w:hint="eastAsia"/>
          <w:b/>
          <w:bCs/>
          <w:color w:val="1C1B10"/>
          <w:lang w:eastAsia="zh-CN"/>
        </w:rPr>
      </w:pPr>
      <w:r>
        <w:rPr>
          <w:rFonts w:hint="eastAsia"/>
          <w:b/>
          <w:bCs/>
          <w:color w:val="1C1B10"/>
          <w:lang w:eastAsia="zh-CN"/>
        </w:rPr>
        <w:t>四、判断题</w:t>
      </w:r>
    </w:p>
    <w:p>
      <w:pPr>
        <w:pStyle w:val="9"/>
        <w:spacing w:before="120" w:line="410" w:lineRule="exact"/>
        <w:jc w:val="both"/>
        <w:rPr>
          <w:rFonts w:hint="eastAsia"/>
          <w:color w:val="FF0000"/>
          <w:lang w:val="en-US" w:eastAsia="zh-CN"/>
        </w:rPr>
      </w:pPr>
      <w:r>
        <w:rPr>
          <w:rFonts w:hint="eastAsia"/>
          <w:color w:val="1C1B10"/>
          <w:lang w:val="en-US" w:eastAsia="zh-CN"/>
        </w:rPr>
        <w:t>1.</w:t>
      </w:r>
      <w:r>
        <w:rPr>
          <w:rFonts w:hint="eastAsia"/>
        </w:rPr>
        <w:t>2018年宪法修正案增加了“中国共产党领导是中国特色社会主义最本质的特征”。</w:t>
      </w:r>
      <w:r>
        <w:rPr>
          <w:rFonts w:hint="eastAsia"/>
          <w:color w:val="1C1B10"/>
          <w:sz w:val="30"/>
          <w:szCs w:val="30"/>
          <w:lang w:val="en-US" w:eastAsia="zh-CN"/>
        </w:rPr>
        <w:t>（</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lang w:val="en-US" w:eastAsia="zh-CN"/>
        </w:rPr>
      </w:pPr>
      <w:r>
        <w:rPr>
          <w:rFonts w:hint="eastAsia"/>
          <w:color w:val="1C1B10"/>
          <w:lang w:val="en-US" w:eastAsia="zh-CN"/>
        </w:rPr>
        <w:t>2.已解除风险的监测户可以继续享受乡村公益性岗位安置政策到合同期结束。</w:t>
      </w:r>
      <w:r>
        <w:rPr>
          <w:rFonts w:hint="eastAsia"/>
          <w:color w:val="1C1B10"/>
          <w:sz w:val="30"/>
          <w:szCs w:val="30"/>
          <w:lang w:val="en-US" w:eastAsia="zh-CN"/>
        </w:rPr>
        <w:t>（</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lang w:val="en-US" w:eastAsia="zh-CN"/>
        </w:rPr>
        <w:t>3.根据自治区7个部门联合下发文件规定，稳定脱贫户可以继续享受城乡居民基本医疗保险缴费100%的补助政策。</w:t>
      </w:r>
      <w:r>
        <w:rPr>
          <w:rFonts w:hint="eastAsia"/>
          <w:color w:val="1C1B10"/>
          <w:sz w:val="30"/>
          <w:szCs w:val="30"/>
          <w:lang w:val="en-US" w:eastAsia="zh-CN"/>
        </w:rPr>
        <w:t>（</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w:t>
      </w:r>
    </w:p>
    <w:p>
      <w:pPr>
        <w:pStyle w:val="9"/>
        <w:spacing w:before="120" w:line="410" w:lineRule="exact"/>
        <w:jc w:val="both"/>
        <w:rPr>
          <w:rFonts w:hint="eastAsia"/>
          <w:color w:val="1C1B10"/>
          <w:sz w:val="30"/>
          <w:szCs w:val="30"/>
          <w:lang w:val="en-US" w:eastAsia="zh-CN"/>
        </w:rPr>
      </w:pPr>
      <w:r>
        <w:rPr>
          <w:rFonts w:hint="eastAsia"/>
          <w:color w:val="1C1B10"/>
          <w:lang w:val="en-US" w:eastAsia="zh-CN"/>
        </w:rPr>
        <w:t>4.监测对象自纳入监测后必须在10日内落实帮扶政策。</w:t>
      </w:r>
      <w:r>
        <w:rPr>
          <w:rFonts w:hint="eastAsia"/>
          <w:color w:val="1C1B10"/>
          <w:sz w:val="30"/>
          <w:szCs w:val="30"/>
          <w:lang w:val="en-US" w:eastAsia="zh-CN"/>
        </w:rPr>
        <w:t>（</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5.对脱贫人口跨省务工，要给予一次性800元的交通补助。（</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default"/>
          <w:color w:val="1C1B10"/>
          <w:sz w:val="30"/>
          <w:szCs w:val="30"/>
          <w:lang w:val="en-US" w:eastAsia="zh-CN"/>
        </w:rPr>
      </w:pPr>
      <w:r>
        <w:rPr>
          <w:rFonts w:hint="eastAsia"/>
          <w:color w:val="1C1B10"/>
          <w:sz w:val="30"/>
          <w:szCs w:val="30"/>
          <w:lang w:val="en-US" w:eastAsia="zh-CN"/>
        </w:rPr>
        <w:t>6.</w:t>
      </w:r>
      <w:r>
        <w:rPr>
          <w:rFonts w:hint="eastAsia"/>
        </w:rPr>
        <w:t>根据《广西旅游条例》规定，对周边生产、生活可能产生较大影响的旅游项目在项目立项审批前需要公开征求意见。</w:t>
      </w:r>
      <w:r>
        <w:rPr>
          <w:rFonts w:hint="default"/>
          <w:color w:val="1C1B10"/>
          <w:sz w:val="30"/>
          <w:szCs w:val="30"/>
          <w:lang w:val="en-US" w:eastAsia="zh-CN"/>
        </w:rPr>
        <w:t xml:space="preserve"> </w:t>
      </w:r>
      <w:r>
        <w:rPr>
          <w:rFonts w:hint="eastAsia"/>
          <w:color w:val="1C1B10"/>
          <w:sz w:val="30"/>
          <w:szCs w:val="30"/>
          <w:lang w:val="en-US" w:eastAsia="zh-CN"/>
        </w:rPr>
        <w:t>（</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7.</w:t>
      </w:r>
      <w:r>
        <w:rPr>
          <w:rFonts w:hint="default"/>
          <w:color w:val="1C1B10"/>
          <w:sz w:val="30"/>
          <w:szCs w:val="30"/>
          <w:lang w:val="en-US" w:eastAsia="zh-CN"/>
        </w:rPr>
        <w:t xml:space="preserve">实施乡村振兴战略是新时代做好“三农”工作的总抓手。 </w:t>
      </w:r>
      <w:r>
        <w:rPr>
          <w:rFonts w:hint="eastAsia"/>
          <w:color w:val="1C1B10"/>
          <w:sz w:val="30"/>
          <w:szCs w:val="30"/>
          <w:lang w:val="en-US" w:eastAsia="zh-CN"/>
        </w:rPr>
        <w:t>（</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8.</w:t>
      </w:r>
      <w:r>
        <w:rPr>
          <w:rFonts w:hint="default"/>
          <w:color w:val="1C1B10"/>
          <w:sz w:val="30"/>
          <w:szCs w:val="30"/>
          <w:lang w:val="en-US" w:eastAsia="zh-CN"/>
        </w:rPr>
        <w:t xml:space="preserve">坚持农业农村优先发展是实施乡村振兴战略的总方针。 </w:t>
      </w:r>
      <w:r>
        <w:rPr>
          <w:rFonts w:hint="eastAsia"/>
          <w:color w:val="1C1B10"/>
          <w:sz w:val="30"/>
          <w:szCs w:val="30"/>
          <w:lang w:val="en-US" w:eastAsia="zh-CN"/>
        </w:rPr>
        <w:t>（</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9.乡村活动室、农家书屋、道德讲堂、村务公开栏、电视广播、全民健身器材、文化广场、等是否属于乡村公共文化服务建设内容。（</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10.产业发展特色化是实现乡村产业兴旺的途径之一。（</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11.保护和发展非物质文化遗产，成为繁荣乡村文化的重要内容。（</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12.围绕乡村振兴战略，将乡村文化建设融入城乡经济社会发展全局，融入乡村治理体系。（</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13.实现乡村精细化治理是提升乡村治理效能和实现乡村治理有效的关键。（</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14.推动城乡融合发展有着现实而深刻的时代背景，也有着重大而深远的历史意义。（</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15.深入推进移风易俗，开展专项文明行动，遏制大操大办、相互攀比等陈规陋习，顺应“天价彩礼”、厚葬薄养等乡俗。（</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16.农村新产业新业态培育需要推动科技、人文、创意等元素融入农业。（</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17.在推进乡村振兴中，坚持城乡融合发展，要推动城乡要素自由流动、平等交换（</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18、管理中的权力运行向度是自、上而下的，治理中的权力运行向度可以是双向的。（</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19.推动城乡融合能够带动经济社会持续发展。（</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20.管理民主是与威权主义、绝对权威相对应的，强调的是方式、方法的运用。（</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21.2023 年中央一号文件《</w:t>
      </w:r>
      <w:r>
        <w:rPr>
          <w:rFonts w:hint="eastAsia" w:ascii="仿宋_GB2312" w:hAnsi="仿宋_GB2312" w:eastAsia="仿宋_GB2312" w:cs="仿宋_GB2312"/>
          <w:lang w:val="en-US" w:eastAsia="zh-CN"/>
        </w:rPr>
        <w:t>中共中央　国务院关于做好2023年全面推进乡村振兴重点工作的意见</w:t>
      </w:r>
      <w:r>
        <w:rPr>
          <w:rFonts w:hint="eastAsia"/>
          <w:color w:val="1C1B10"/>
          <w:sz w:val="30"/>
          <w:szCs w:val="30"/>
          <w:lang w:val="en-US" w:eastAsia="zh-CN"/>
        </w:rPr>
        <w:t>》</w:t>
      </w:r>
      <w:r>
        <w:rPr>
          <w:rFonts w:hint="eastAsia" w:ascii="仿宋_GB2312" w:hAnsi="仿宋_GB2312" w:eastAsia="仿宋_GB2312" w:cs="仿宋_GB2312"/>
          <w:lang w:val="en-US" w:eastAsia="zh-CN"/>
        </w:rPr>
        <w:t>，是新世纪以来指导“三农”工作的第20个中央一号文件。</w:t>
      </w:r>
      <w:r>
        <w:rPr>
          <w:rFonts w:hint="eastAsia"/>
          <w:color w:val="1C1B10"/>
          <w:sz w:val="30"/>
          <w:szCs w:val="30"/>
          <w:lang w:val="en-US" w:eastAsia="zh-CN"/>
        </w:rPr>
        <w:t>（</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22.强化乡村就业服务需要健全统筹城乡的就业政策和服务体系。（</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23.农业综合生产能力是指-一个国家或地区在一定时间内农业生产各</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种要素相对稳定的综合产出的三大效益的合力。（</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24.我国社保制度体系逐步完善，覆盖范围不断扩大，保障水平稳步</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提高，管理服务优化规范。（</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25.推进移风易俗建设文明乡风，其目的为了有效遏制农村陈规陋习，树文明新风。（</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26.我国地域广阔，各地乡风乡情各异，实现乡村治理有效必须以完善的法律法规为支撑。（</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FF0000"/>
          <w:sz w:val="30"/>
          <w:szCs w:val="30"/>
          <w:lang w:val="en-US" w:eastAsia="zh-CN"/>
        </w:rPr>
      </w:pPr>
      <w:r>
        <w:rPr>
          <w:rFonts w:hint="eastAsia"/>
          <w:color w:val="1C1B10"/>
          <w:sz w:val="30"/>
          <w:szCs w:val="30"/>
          <w:lang w:val="en-US" w:eastAsia="zh-CN"/>
        </w:rPr>
        <w:t>27.行政管理是事业单位管理职能中的首要职能，它在事业单位管理中居核心和关键地位。（</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w:t>
      </w:r>
    </w:p>
    <w:p>
      <w:pPr>
        <w:pStyle w:val="9"/>
        <w:spacing w:before="120" w:line="410" w:lineRule="exact"/>
        <w:jc w:val="both"/>
        <w:rPr>
          <w:rFonts w:hint="eastAsia"/>
          <w:color w:val="FF0000"/>
          <w:sz w:val="30"/>
          <w:szCs w:val="30"/>
          <w:lang w:val="en-US" w:eastAsia="zh-CN"/>
        </w:rPr>
      </w:pPr>
      <w:r>
        <w:rPr>
          <w:rFonts w:hint="eastAsia"/>
          <w:color w:val="auto"/>
          <w:sz w:val="30"/>
          <w:szCs w:val="30"/>
          <w:lang w:val="en-US" w:eastAsia="zh-CN"/>
        </w:rPr>
        <w:t>28.对违法犯罪行为的制裁和惩罚，体现了法律的惩治作用。</w:t>
      </w:r>
      <w:r>
        <w:rPr>
          <w:rFonts w:hint="eastAsia"/>
          <w:color w:val="1C1B10"/>
          <w:sz w:val="30"/>
          <w:szCs w:val="30"/>
          <w:lang w:val="en-US" w:eastAsia="zh-CN"/>
        </w:rPr>
        <w:t>（</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w:t>
      </w:r>
    </w:p>
    <w:p>
      <w:pPr>
        <w:pStyle w:val="9"/>
        <w:spacing w:before="120" w:line="410" w:lineRule="exact"/>
        <w:jc w:val="both"/>
        <w:rPr>
          <w:rFonts w:hint="default"/>
          <w:color w:val="1C1B10"/>
          <w:sz w:val="30"/>
          <w:szCs w:val="30"/>
          <w:lang w:val="en-US" w:eastAsia="zh-CN"/>
        </w:rPr>
      </w:pPr>
      <w:r>
        <w:rPr>
          <w:rFonts w:hint="eastAsia"/>
          <w:color w:val="1C1B10"/>
          <w:sz w:val="30"/>
          <w:szCs w:val="30"/>
          <w:lang w:val="en-US" w:eastAsia="zh-CN"/>
        </w:rPr>
        <w:t>29.某单位领导更换，法定代表人发生变更，该单位由原法定代表人代表单位订立的合同自动失效。（</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w:t>
      </w:r>
    </w:p>
    <w:p>
      <w:pPr>
        <w:pStyle w:val="9"/>
        <w:spacing w:before="120" w:line="410" w:lineRule="exact"/>
        <w:jc w:val="both"/>
        <w:rPr>
          <w:rFonts w:hint="default"/>
          <w:color w:val="1C1B10"/>
          <w:sz w:val="30"/>
          <w:szCs w:val="30"/>
          <w:lang w:val="en-US" w:eastAsia="zh-CN"/>
        </w:rPr>
      </w:pPr>
      <w:r>
        <w:rPr>
          <w:rFonts w:hint="eastAsia"/>
          <w:color w:val="1C1B10"/>
          <w:sz w:val="30"/>
          <w:szCs w:val="30"/>
          <w:lang w:val="en-US" w:eastAsia="zh-CN"/>
        </w:rPr>
        <w:t>30.根据《民法典》规定，自离婚冷静期届满后三十日内，双方未共同到婚姻登记机关申请发给离婚证的，视为撤回离婚登记申请。（</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31.“两不愁三保障”标准指的是不愁吃不愁穿、有义务教育保障、有基本医疗保障、有住房安全保障。（</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32.</w:t>
      </w:r>
      <w:r>
        <w:rPr>
          <w:rFonts w:hint="eastAsia"/>
        </w:rPr>
        <w:t>国家工作人员在就职时可以进行宪法宣誓。</w:t>
      </w:r>
      <w:r>
        <w:rPr>
          <w:rFonts w:hint="eastAsia"/>
          <w:color w:val="1C1B10"/>
          <w:sz w:val="30"/>
          <w:szCs w:val="30"/>
          <w:lang w:val="en-US" w:eastAsia="zh-CN"/>
        </w:rPr>
        <w:t>（</w:t>
      </w:r>
      <w:r>
        <w:rPr>
          <w:rFonts w:hint="eastAsia"/>
          <w:color w:val="FF0000"/>
          <w:sz w:val="30"/>
          <w:szCs w:val="30"/>
          <w:lang w:val="en-US" w:eastAsia="zh-CN"/>
        </w:rPr>
        <w:t xml:space="preserve"> </w:t>
      </w:r>
      <w:r>
        <w:rPr>
          <w:rFonts w:hint="default" w:ascii="Arial" w:hAnsi="Arial" w:cs="Arial"/>
          <w:color w:val="FF0000"/>
          <w:sz w:val="30"/>
          <w:szCs w:val="30"/>
          <w:lang w:val="en-US" w:eastAsia="zh-CN"/>
        </w:rPr>
        <w:t>×</w:t>
      </w:r>
      <w:r>
        <w:rPr>
          <w:rFonts w:hint="eastAsia"/>
          <w:color w:val="1C1B10"/>
          <w:sz w:val="30"/>
          <w:szCs w:val="30"/>
          <w:lang w:val="en-US" w:eastAsia="zh-CN"/>
        </w:rPr>
        <w:t>）</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33.巩固脱贫脱贫攻坚同乡村振兴有效衔接，要继续保持“四不摘”的政策分别是：不摘责任、不摘政策、不摘帮扶、不摘监管。（</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34.乡村振兴部门识别认定易返贫致贫三类对象分别是：边缘易致贫户、脱贫不稳定户、突发严重困难户。（</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35.易返贫致贫监测户家庭人员县域内县点公立医疗机构人口住院继续享受先诊疗后付费服务政策。（</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eastAsia"/>
          <w:color w:val="1C1B10"/>
          <w:sz w:val="30"/>
          <w:szCs w:val="30"/>
          <w:lang w:val="en-US" w:eastAsia="zh-CN"/>
        </w:rPr>
      </w:pPr>
      <w:r>
        <w:rPr>
          <w:rFonts w:hint="eastAsia"/>
          <w:color w:val="1C1B10"/>
          <w:sz w:val="30"/>
          <w:szCs w:val="30"/>
          <w:lang w:val="en-US" w:eastAsia="zh-CN"/>
        </w:rPr>
        <w:t>36.2022年农村危房改造重点扶持对象：边缘易致致贫户、脱贫户、低保户、特困供养户。（</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spacing w:before="120" w:line="410" w:lineRule="exact"/>
        <w:jc w:val="both"/>
        <w:rPr>
          <w:rFonts w:hint="default"/>
          <w:color w:val="1C1B10"/>
          <w:sz w:val="30"/>
          <w:szCs w:val="30"/>
          <w:lang w:val="en-US" w:eastAsia="zh-CN"/>
        </w:rPr>
      </w:pPr>
      <w:r>
        <w:rPr>
          <w:rFonts w:hint="eastAsia"/>
          <w:color w:val="1C1B10"/>
          <w:sz w:val="30"/>
          <w:szCs w:val="30"/>
          <w:lang w:val="en-US" w:eastAsia="zh-CN"/>
        </w:rPr>
        <w:t>37.乡村振兴是指产业兴旺、生态宜居、乡风文明、治理有效。（</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pStyle w:val="9"/>
        <w:numPr>
          <w:ilvl w:val="0"/>
          <w:numId w:val="0"/>
        </w:numPr>
        <w:spacing w:before="120" w:line="410" w:lineRule="exact"/>
        <w:jc w:val="both"/>
        <w:rPr>
          <w:rFonts w:hint="default"/>
          <w:color w:val="1C1B10"/>
          <w:lang w:val="en-US" w:eastAsia="zh-CN"/>
        </w:rPr>
      </w:pPr>
      <w:r>
        <w:rPr>
          <w:rFonts w:hint="eastAsia"/>
          <w:lang w:val="en-US" w:eastAsia="zh-CN"/>
        </w:rPr>
        <w:t>38.</w:t>
      </w:r>
      <w:r>
        <w:rPr>
          <w:rFonts w:hint="eastAsia"/>
          <w:color w:val="1C1B10"/>
          <w:lang w:val="en-US" w:eastAsia="zh-CN"/>
        </w:rPr>
        <w:t>被称为“公文之王”的公文文种是指通知。</w:t>
      </w:r>
      <w:r>
        <w:rPr>
          <w:rFonts w:hint="eastAsia"/>
          <w:color w:val="1C1B10"/>
          <w:sz w:val="30"/>
          <w:szCs w:val="30"/>
          <w:lang w:val="en-US" w:eastAsia="zh-CN"/>
        </w:rPr>
        <w:t>（</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pPr>
        <w:rPr>
          <w:rFonts w:hint="eastAsia" w:ascii="楷体_GB2312" w:hAnsi="楷体_GB2312" w:eastAsia="楷体_GB2312" w:cs="楷体_GB2312"/>
          <w:color w:val="1C1B10"/>
          <w:kern w:val="2"/>
          <w:sz w:val="30"/>
          <w:szCs w:val="30"/>
          <w:lang w:val="en-US" w:eastAsia="zh-CN" w:bidi="ar-SA"/>
        </w:rPr>
      </w:pPr>
      <w:r>
        <w:rPr>
          <w:rFonts w:hint="eastAsia" w:ascii="楷体_GB2312" w:hAnsi="楷体_GB2312" w:eastAsia="楷体_GB2312" w:cs="楷体_GB2312"/>
          <w:color w:val="1C1B10"/>
          <w:kern w:val="2"/>
          <w:sz w:val="30"/>
          <w:szCs w:val="30"/>
          <w:lang w:val="en-US" w:eastAsia="zh-CN" w:bidi="ar-SA"/>
        </w:rPr>
        <w:t>39.人体细胞中含量最高的是水。</w:t>
      </w:r>
      <w:r>
        <w:rPr>
          <w:rFonts w:hint="eastAsia"/>
          <w:color w:val="1C1B10"/>
          <w:sz w:val="30"/>
          <w:szCs w:val="30"/>
          <w:lang w:val="en-US" w:eastAsia="zh-CN"/>
        </w:rPr>
        <w:t>（</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p>
      <w:r>
        <w:rPr>
          <w:rFonts w:hint="eastAsia" w:ascii="楷体_GB2312" w:hAnsi="楷体_GB2312" w:eastAsia="楷体_GB2312" w:cs="楷体_GB2312"/>
          <w:color w:val="1C1B10"/>
          <w:kern w:val="2"/>
          <w:sz w:val="30"/>
          <w:szCs w:val="30"/>
          <w:lang w:val="en-US" w:eastAsia="zh-CN" w:bidi="ar-SA"/>
        </w:rPr>
        <w:t>40.政府职能，是指政府依法对国家政治、经济和社会公共事务进行管理时应承担的职责和所具有的功能。</w:t>
      </w:r>
      <w:r>
        <w:rPr>
          <w:rFonts w:hint="eastAsia"/>
          <w:color w:val="1C1B10"/>
          <w:sz w:val="30"/>
          <w:szCs w:val="30"/>
          <w:lang w:val="en-US" w:eastAsia="zh-CN"/>
        </w:rPr>
        <w:t>（</w:t>
      </w:r>
      <w:r>
        <w:rPr>
          <w:rFonts w:hint="default" w:ascii="Arial" w:hAnsi="Arial" w:cs="Arial"/>
          <w:color w:val="FF0000"/>
          <w:sz w:val="30"/>
          <w:szCs w:val="30"/>
          <w:lang w:val="en-US" w:eastAsia="zh-CN"/>
        </w:rPr>
        <w:t>√</w:t>
      </w:r>
      <w:r>
        <w:rPr>
          <w:rFonts w:hint="eastAsia"/>
          <w:color w:val="1C1B10"/>
          <w:sz w:val="30"/>
          <w:szCs w:val="30"/>
          <w:lang w:val="en-US" w:eastAsia="zh-CN"/>
        </w:rPr>
        <w:t xml:space="preserve"> ）</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15</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825181"/>
    <w:multiLevelType w:val="singleLevel"/>
    <w:tmpl w:val="C7825181"/>
    <w:lvl w:ilvl="0" w:tentative="0">
      <w:start w:val="1"/>
      <w:numFmt w:val="upperLetter"/>
      <w:lvlText w:val="%1."/>
      <w:lvlJc w:val="left"/>
      <w:pPr>
        <w:tabs>
          <w:tab w:val="left" w:pos="312"/>
        </w:tabs>
      </w:pPr>
    </w:lvl>
  </w:abstractNum>
  <w:abstractNum w:abstractNumId="1">
    <w:nsid w:val="72BE5DF7"/>
    <w:multiLevelType w:val="singleLevel"/>
    <w:tmpl w:val="72BE5DF7"/>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lYzczYjRmODc2OGQwNmI3Zjc4NjBmMjg0YTVjODcifQ=="/>
  </w:docVars>
  <w:rsids>
    <w:rsidRoot w:val="080B044C"/>
    <w:rsid w:val="024B333D"/>
    <w:rsid w:val="0609742E"/>
    <w:rsid w:val="080B044C"/>
    <w:rsid w:val="0C264442"/>
    <w:rsid w:val="1D15050E"/>
    <w:rsid w:val="1D31414F"/>
    <w:rsid w:val="1E312EFF"/>
    <w:rsid w:val="1FB2006F"/>
    <w:rsid w:val="2DDE64D3"/>
    <w:rsid w:val="3EEB0A50"/>
    <w:rsid w:val="46CD1517"/>
    <w:rsid w:val="478F28C0"/>
    <w:rsid w:val="4981448B"/>
    <w:rsid w:val="523D098F"/>
    <w:rsid w:val="52C62727"/>
    <w:rsid w:val="67424E02"/>
    <w:rsid w:val="6B7B6B34"/>
    <w:rsid w:val="73351CBE"/>
    <w:rsid w:val="74381A66"/>
    <w:rsid w:val="748F3650"/>
    <w:rsid w:val="753800D1"/>
    <w:rsid w:val="75F47C0F"/>
    <w:rsid w:val="7E2A59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keepNext/>
      <w:keepLines/>
      <w:widowControl w:val="0"/>
      <w:spacing w:before="260" w:beforeAutospacing="0" w:after="260" w:afterAutospacing="0" w:line="412" w:lineRule="auto"/>
      <w:jc w:val="both"/>
      <w:outlineLvl w:val="1"/>
    </w:pPr>
    <w:rPr>
      <w:rFonts w:ascii="Arial" w:hAnsi="Arial" w:eastAsia="黑体" w:cs="Times New Roman"/>
      <w:b/>
      <w:kern w:val="2"/>
      <w:sz w:val="32"/>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b/>
      <w:kern w:val="0"/>
      <w:sz w:val="27"/>
      <w:szCs w:val="27"/>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9">
    <w:name w:val="样式1"/>
    <w:basedOn w:val="1"/>
    <w:qFormat/>
    <w:uiPriority w:val="0"/>
    <w:pPr>
      <w:adjustRightInd w:val="0"/>
      <w:snapToGrid w:val="0"/>
      <w:spacing w:before="50" w:beforeLines="50" w:line="400" w:lineRule="exact"/>
    </w:pPr>
    <w:rPr>
      <w:rFonts w:ascii="楷体_GB2312" w:hAnsi="楷体_GB2312" w:eastAsia="楷体_GB2312" w:cs="楷体_GB2312"/>
      <w:sz w:val="30"/>
      <w:szCs w:val="30"/>
    </w:rPr>
  </w:style>
  <w:style w:type="paragraph" w:customStyle="1" w:styleId="10">
    <w:name w:val="Default"/>
    <w:next w:val="1"/>
    <w:qFormat/>
    <w:uiPriority w:val="0"/>
    <w:pPr>
      <w:widowControl w:val="0"/>
      <w:autoSpaceDE w:val="0"/>
      <w:autoSpaceDN w:val="0"/>
      <w:adjustRightInd w:val="0"/>
    </w:pPr>
    <w:rPr>
      <w:rFonts w:ascii="方正小标宋简体" w:hAnsi="Times New Roman" w:eastAsia="方正小标宋简体" w:cs="方正小标宋简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7006</Words>
  <Characters>7732</Characters>
  <Lines>0</Lines>
  <Paragraphs>0</Paragraphs>
  <TotalTime>2</TotalTime>
  <ScaleCrop>false</ScaleCrop>
  <LinksUpToDate>false</LinksUpToDate>
  <CharactersWithSpaces>8704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2021-10-29T07:13:00Z</dcterms:created>
  <dc:creator>扶贫战士</dc:creator>
  <cp:lastModifiedBy>7205322</cp:lastModifiedBy>
  <cp:lastPrinted>2023-02-28T09:16:00Z</cp:lastPrinted>
  <dcterms:modified xsi:type="dcterms:W3CDTF">2023-02-28T10:51:32Z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FE1B15A86B234830B62E3995918976E7</vt:lpwstr>
  </property>
</Properties>
</file>