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80" w:afterAutospacing="0"/>
        <w:ind w:left="0" w:right="0"/>
        <w:jc w:val="center"/>
        <w:rPr>
          <w:sz w:val="28"/>
          <w:szCs w:val="28"/>
        </w:rPr>
      </w:pPr>
      <w:r>
        <w:rPr>
          <w:i w:val="0"/>
          <w:caps w:val="0"/>
          <w:color w:val="000000"/>
          <w:spacing w:val="0"/>
          <w:sz w:val="28"/>
          <w:szCs w:val="28"/>
          <w:bdr w:val="none" w:color="auto" w:sz="0" w:space="0"/>
          <w:shd w:val="clear" w:fill="FFFFFF"/>
        </w:rPr>
        <w:t>关于面向校内招聘教学质量监控与评估处评建工作干事及实践教学部教学秘书的公告</w:t>
      </w:r>
    </w:p>
    <w:p>
      <w:pPr>
        <w:keepNext w:val="0"/>
        <w:keepLines w:val="0"/>
        <w:widowControl/>
        <w:suppressLineNumbers w:val="0"/>
        <w:pBdr>
          <w:top w:val="none" w:color="auto" w:sz="0" w:space="0"/>
          <w:left w:val="none" w:color="auto" w:sz="0" w:space="0"/>
          <w:bottom w:val="dotted" w:color="CCCCCC" w:sz="4" w:space="1"/>
          <w:right w:val="none" w:color="auto" w:sz="0" w:space="0"/>
        </w:pBdr>
        <w:shd w:val="clear" w:fill="FFFFFF"/>
        <w:ind w:left="0" w:right="0" w:firstLine="0"/>
        <w:jc w:val="center"/>
        <w:rPr>
          <w:rFonts w:hint="eastAsia" w:ascii="宋体" w:hAnsi="宋体" w:eastAsia="宋体" w:cs="宋体"/>
          <w:b w:val="0"/>
          <w:i w:val="0"/>
          <w:caps w:val="0"/>
          <w:color w:val="000000"/>
          <w:spacing w:val="0"/>
          <w:sz w:val="14"/>
          <w:szCs w:val="14"/>
        </w:rPr>
      </w:pPr>
      <w:r>
        <w:rPr>
          <w:rFonts w:hint="eastAsia" w:ascii="宋体" w:hAnsi="宋体" w:eastAsia="宋体" w:cs="宋体"/>
          <w:b w:val="0"/>
          <w:i w:val="0"/>
          <w:caps w:val="0"/>
          <w:color w:val="000000"/>
          <w:spacing w:val="0"/>
          <w:kern w:val="0"/>
          <w:sz w:val="14"/>
          <w:szCs w:val="14"/>
          <w:shd w:val="clear" w:fill="FFFFFF"/>
          <w:lang w:val="en-US" w:eastAsia="zh-CN" w:bidi="ar"/>
        </w:rPr>
        <w:t>时间：2018/09/20 15:14:46  作者：人事处  来源：人事处   查看：50</w:t>
      </w:r>
    </w:p>
    <w:p>
      <w:pPr>
        <w:keepNext w:val="0"/>
        <w:keepLines w:val="0"/>
        <w:widowControl/>
        <w:suppressLineNumbers w:val="0"/>
        <w:pBdr>
          <w:top w:val="single" w:color="DCDCDC" w:sz="4" w:space="4"/>
          <w:left w:val="single" w:color="DCDCDC" w:sz="4" w:space="4"/>
          <w:bottom w:val="single" w:color="DCDCDC" w:sz="4" w:space="4"/>
          <w:right w:val="single" w:color="DCDCDC" w:sz="4" w:space="4"/>
        </w:pBdr>
        <w:shd w:val="clear" w:fill="FAFAFA"/>
        <w:spacing w:after="120" w:afterAutospacing="0" w:line="19" w:lineRule="atLeast"/>
        <w:ind w:left="0" w:firstLine="0"/>
        <w:jc w:val="left"/>
        <w:rPr>
          <w:rFonts w:hint="eastAsia" w:ascii="宋体" w:hAnsi="宋体" w:eastAsia="宋体" w:cs="宋体"/>
          <w:b w:val="0"/>
          <w:i w:val="0"/>
          <w:caps w:val="0"/>
          <w:color w:val="000000"/>
          <w:spacing w:val="0"/>
          <w:sz w:val="14"/>
          <w:szCs w:val="14"/>
        </w:rPr>
      </w:pPr>
      <w:r>
        <w:rPr>
          <w:rFonts w:hint="eastAsia" w:ascii="宋体" w:hAnsi="宋体" w:eastAsia="宋体" w:cs="宋体"/>
          <w:b/>
          <w:i w:val="0"/>
          <w:caps w:val="0"/>
          <w:color w:val="000000"/>
          <w:spacing w:val="0"/>
          <w:kern w:val="0"/>
          <w:sz w:val="14"/>
          <w:szCs w:val="14"/>
          <w:bdr w:val="none" w:color="auto" w:sz="0" w:space="0"/>
          <w:shd w:val="clear" w:fill="FAFAFA"/>
          <w:lang w:val="en-US" w:eastAsia="zh-CN" w:bidi="ar"/>
        </w:rPr>
        <w:t>内容摘要：</w:t>
      </w:r>
      <w:r>
        <w:rPr>
          <w:rFonts w:hint="eastAsia" w:ascii="宋体" w:hAnsi="宋体" w:eastAsia="宋体" w:cs="宋体"/>
          <w:b w:val="0"/>
          <w:i w:val="0"/>
          <w:caps w:val="0"/>
          <w:color w:val="000000"/>
          <w:spacing w:val="0"/>
          <w:kern w:val="0"/>
          <w:sz w:val="14"/>
          <w:szCs w:val="14"/>
          <w:bdr w:val="none" w:color="auto" w:sz="0" w:space="0"/>
          <w:shd w:val="clear" w:fill="FAFAFA"/>
          <w:lang w:val="en-US" w:eastAsia="zh-CN" w:bidi="ar"/>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264" w:lineRule="atLeast"/>
        <w:ind w:left="0" w:right="0" w:firstLine="516"/>
        <w:jc w:val="left"/>
      </w:pPr>
      <w:r>
        <w:rPr>
          <w:rFonts w:ascii="仿宋_GB2312" w:hAnsi="宋体" w:eastAsia="仿宋_GB2312" w:cs="仿宋_GB2312"/>
          <w:b w:val="0"/>
          <w:i w:val="0"/>
          <w:caps w:val="0"/>
          <w:color w:val="000000"/>
          <w:spacing w:val="0"/>
          <w:sz w:val="25"/>
          <w:szCs w:val="25"/>
          <w:bdr w:val="none" w:color="auto" w:sz="0" w:space="0"/>
          <w:shd w:val="clear" w:fill="FFFFFF"/>
        </w:rPr>
        <w:t>根据工作需要，经学校研究同意，现面向校内公开招聘教学质量监控与评估处评建工作干事1名、实践教学部教学秘书1名，具体要求如下：</w:t>
      </w:r>
    </w:p>
    <w:tbl>
      <w:tblPr>
        <w:tblW w:w="7476" w:type="dxa"/>
        <w:tblCellSpacing w:w="0" w:type="dxa"/>
        <w:tblInd w:w="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380"/>
        <w:gridCol w:w="982"/>
        <w:gridCol w:w="862"/>
        <w:gridCol w:w="635"/>
        <w:gridCol w:w="2537"/>
        <w:gridCol w:w="2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12" w:hRule="atLeast"/>
          <w:tblCellSpacing w:w="0" w:type="dxa"/>
        </w:trPr>
        <w:tc>
          <w:tcPr>
            <w:tcW w:w="380"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方正小标宋简体" w:hAnsi="方正小标宋简体" w:eastAsia="方正小标宋简体" w:cs="方正小标宋简体"/>
                <w:color w:val="000000"/>
                <w:sz w:val="19"/>
                <w:szCs w:val="19"/>
                <w:bdr w:val="none" w:color="auto" w:sz="0" w:space="0"/>
              </w:rPr>
              <w:t>序号</w:t>
            </w:r>
          </w:p>
        </w:tc>
        <w:tc>
          <w:tcPr>
            <w:tcW w:w="982" w:type="dxa"/>
            <w:tcBorders>
              <w:top w:val="single" w:color="auto" w:sz="4" w:space="0"/>
              <w:left w:val="nil"/>
              <w:bottom w:val="single" w:color="auto" w:sz="4" w:space="0"/>
              <w:right w:val="single" w:color="auto" w:sz="4" w:space="0"/>
            </w:tcBorders>
            <w:shd w:val="clear"/>
            <w:tcMar>
              <w:left w:w="84"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小标宋简体" w:hAnsi="方正小标宋简体" w:eastAsia="方正小标宋简体" w:cs="方正小标宋简体"/>
                <w:color w:val="000000"/>
                <w:sz w:val="19"/>
                <w:szCs w:val="19"/>
                <w:bdr w:val="none" w:color="auto" w:sz="0" w:space="0"/>
              </w:rPr>
              <w:t>部门</w:t>
            </w:r>
          </w:p>
        </w:tc>
        <w:tc>
          <w:tcPr>
            <w:tcW w:w="862" w:type="dxa"/>
            <w:tcBorders>
              <w:top w:val="single" w:color="auto" w:sz="4" w:space="0"/>
              <w:left w:val="nil"/>
              <w:bottom w:val="single" w:color="auto" w:sz="4" w:space="0"/>
              <w:right w:val="single" w:color="auto" w:sz="4" w:space="0"/>
            </w:tcBorders>
            <w:shd w:val="clear"/>
            <w:tcMar>
              <w:left w:w="84"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小标宋简体" w:hAnsi="方正小标宋简体" w:eastAsia="方正小标宋简体" w:cs="方正小标宋简体"/>
                <w:color w:val="000000"/>
                <w:sz w:val="19"/>
                <w:szCs w:val="19"/>
                <w:bdr w:val="none" w:color="auto" w:sz="0" w:space="0"/>
              </w:rPr>
              <w:t>岗位</w:t>
            </w:r>
          </w:p>
        </w:tc>
        <w:tc>
          <w:tcPr>
            <w:tcW w:w="635" w:type="dxa"/>
            <w:tcBorders>
              <w:top w:val="single" w:color="auto" w:sz="4" w:space="0"/>
              <w:left w:val="nil"/>
              <w:bottom w:val="single" w:color="auto" w:sz="4" w:space="0"/>
              <w:right w:val="single" w:color="auto" w:sz="4" w:space="0"/>
            </w:tcBorders>
            <w:shd w:val="clear"/>
            <w:tcMar>
              <w:left w:w="84"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小标宋简体" w:hAnsi="方正小标宋简体" w:eastAsia="方正小标宋简体" w:cs="方正小标宋简体"/>
                <w:color w:val="000000"/>
                <w:sz w:val="19"/>
                <w:szCs w:val="19"/>
                <w:bdr w:val="none" w:color="auto" w:sz="0" w:space="0"/>
              </w:rPr>
              <w:t>人数合计</w:t>
            </w:r>
          </w:p>
        </w:tc>
        <w:tc>
          <w:tcPr>
            <w:tcW w:w="2537" w:type="dxa"/>
            <w:tcBorders>
              <w:top w:val="single" w:color="auto" w:sz="4" w:space="0"/>
              <w:left w:val="nil"/>
              <w:bottom w:val="single" w:color="auto" w:sz="4" w:space="0"/>
              <w:right w:val="single" w:color="auto" w:sz="4" w:space="0"/>
            </w:tcBorders>
            <w:shd w:val="clear"/>
            <w:tcMar>
              <w:left w:w="84"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小标宋简体" w:hAnsi="方正小标宋简体" w:eastAsia="方正小标宋简体" w:cs="方正小标宋简体"/>
                <w:color w:val="000000"/>
                <w:sz w:val="19"/>
                <w:szCs w:val="19"/>
                <w:bdr w:val="none" w:color="auto" w:sz="0" w:space="0"/>
              </w:rPr>
              <w:t>岗位职责</w:t>
            </w:r>
          </w:p>
        </w:tc>
        <w:tc>
          <w:tcPr>
            <w:tcW w:w="2080" w:type="dxa"/>
            <w:tcBorders>
              <w:top w:val="single" w:color="auto" w:sz="4" w:space="0"/>
              <w:left w:val="nil"/>
              <w:bottom w:val="single" w:color="auto" w:sz="4" w:space="0"/>
              <w:right w:val="single" w:color="auto" w:sz="4" w:space="0"/>
            </w:tcBorders>
            <w:shd w:val="clear"/>
            <w:tcMar>
              <w:left w:w="84"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小标宋简体" w:hAnsi="方正小标宋简体" w:eastAsia="方正小标宋简体" w:cs="方正小标宋简体"/>
                <w:color w:val="000000"/>
                <w:sz w:val="19"/>
                <w:szCs w:val="19"/>
                <w:bdr w:val="none" w:color="auto" w:sz="0" w:space="0"/>
              </w:rPr>
              <w:t>任职条件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501" w:hRule="atLeast"/>
          <w:tblCellSpacing w:w="0" w:type="dxa"/>
        </w:trPr>
        <w:tc>
          <w:tcPr>
            <w:tcW w:w="380" w:type="dxa"/>
            <w:tcBorders>
              <w:top w:val="nil"/>
              <w:left w:val="single" w:color="auto" w:sz="4" w:space="0"/>
              <w:bottom w:val="single" w:color="auto" w:sz="4" w:space="0"/>
              <w:right w:val="single" w:color="auto" w:sz="4" w:space="0"/>
            </w:tcBorders>
            <w:shd w:val="clear"/>
            <w:tcMar>
              <w:left w:w="84"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19"/>
                <w:szCs w:val="19"/>
                <w:bdr w:val="none" w:color="auto" w:sz="0" w:space="0"/>
              </w:rPr>
              <w:t>1</w:t>
            </w:r>
          </w:p>
        </w:tc>
        <w:tc>
          <w:tcPr>
            <w:tcW w:w="982" w:type="dxa"/>
            <w:tcBorders>
              <w:top w:val="nil"/>
              <w:left w:val="nil"/>
              <w:bottom w:val="single" w:color="auto" w:sz="4" w:space="0"/>
              <w:right w:val="single" w:color="auto" w:sz="4" w:space="0"/>
            </w:tcBorders>
            <w:shd w:val="clear"/>
            <w:tcMar>
              <w:left w:w="84"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19"/>
                <w:szCs w:val="19"/>
                <w:bdr w:val="none" w:color="auto" w:sz="0" w:space="0"/>
              </w:rPr>
              <w:t>教学质量监控与评估处</w:t>
            </w:r>
          </w:p>
        </w:tc>
        <w:tc>
          <w:tcPr>
            <w:tcW w:w="862" w:type="dxa"/>
            <w:tcBorders>
              <w:top w:val="nil"/>
              <w:left w:val="nil"/>
              <w:bottom w:val="single" w:color="auto" w:sz="4" w:space="0"/>
              <w:right w:val="single" w:color="auto" w:sz="4" w:space="0"/>
            </w:tcBorders>
            <w:shd w:val="clear"/>
            <w:tcMar>
              <w:left w:w="84"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19"/>
                <w:szCs w:val="19"/>
                <w:bdr w:val="none" w:color="auto" w:sz="0" w:space="0"/>
              </w:rPr>
              <w:t>评建工作干事</w:t>
            </w:r>
          </w:p>
        </w:tc>
        <w:tc>
          <w:tcPr>
            <w:tcW w:w="635" w:type="dxa"/>
            <w:tcBorders>
              <w:top w:val="nil"/>
              <w:left w:val="nil"/>
              <w:bottom w:val="single" w:color="auto" w:sz="4" w:space="0"/>
              <w:right w:val="single" w:color="auto" w:sz="4" w:space="0"/>
            </w:tcBorders>
            <w:shd w:val="clear"/>
            <w:tcMar>
              <w:left w:w="84"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19"/>
                <w:szCs w:val="19"/>
                <w:bdr w:val="none" w:color="auto" w:sz="0" w:space="0"/>
              </w:rPr>
              <w:t>1</w:t>
            </w:r>
          </w:p>
        </w:tc>
        <w:tc>
          <w:tcPr>
            <w:tcW w:w="2537" w:type="dxa"/>
            <w:tcBorders>
              <w:top w:val="nil"/>
              <w:left w:val="nil"/>
              <w:bottom w:val="single" w:color="auto" w:sz="4" w:space="0"/>
              <w:right w:val="single" w:color="auto" w:sz="4" w:space="0"/>
            </w:tcBorders>
            <w:shd w:val="clear"/>
            <w:tcMar>
              <w:left w:w="84"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eastAsia="仿宋_GB2312" w:cs="仿宋_GB2312"/>
                <w:color w:val="000000"/>
                <w:sz w:val="19"/>
                <w:szCs w:val="19"/>
                <w:bdr w:val="none" w:color="auto" w:sz="0" w:space="0"/>
              </w:rPr>
              <w:t>1、负责新设本科专业评估及新设本科专业学士学位授权评估工作；</w:t>
            </w:r>
            <w:r>
              <w:rPr>
                <w:rFonts w:hint="default" w:ascii="仿宋_GB2312" w:eastAsia="仿宋_GB2312" w:cs="仿宋_GB2312"/>
                <w:color w:val="000000"/>
                <w:sz w:val="19"/>
                <w:szCs w:val="19"/>
                <w:bdr w:val="none" w:color="auto" w:sz="0" w:space="0"/>
              </w:rPr>
              <w:br w:type="textWrapping"/>
            </w:r>
            <w:r>
              <w:rPr>
                <w:rFonts w:hint="default" w:ascii="仿宋_GB2312" w:eastAsia="仿宋_GB2312" w:cs="仿宋_GB2312"/>
                <w:color w:val="000000"/>
                <w:sz w:val="19"/>
                <w:szCs w:val="19"/>
                <w:bdr w:val="none" w:color="auto" w:sz="0" w:space="0"/>
              </w:rPr>
              <w:t>  2、负责起草本科教学基本状态数据采集、高等教育事业统计年报的工作安排及相关协调、服务和材料上报等工作；</w:t>
            </w:r>
            <w:r>
              <w:rPr>
                <w:rFonts w:hint="default" w:ascii="仿宋_GB2312" w:eastAsia="仿宋_GB2312" w:cs="仿宋_GB2312"/>
                <w:color w:val="000000"/>
                <w:sz w:val="19"/>
                <w:szCs w:val="19"/>
                <w:bdr w:val="none" w:color="auto" w:sz="0" w:space="0"/>
              </w:rPr>
              <w:br w:type="textWrapping"/>
            </w:r>
            <w:r>
              <w:rPr>
                <w:rFonts w:hint="default" w:ascii="仿宋_GB2312" w:eastAsia="仿宋_GB2312" w:cs="仿宋_GB2312"/>
                <w:color w:val="000000"/>
                <w:sz w:val="19"/>
                <w:szCs w:val="19"/>
                <w:bdr w:val="none" w:color="auto" w:sz="0" w:space="0"/>
              </w:rPr>
              <w:t>  3、负责本科教学质量报告的基础数据搜集、整理及上报和发布工作；</w:t>
            </w:r>
            <w:r>
              <w:rPr>
                <w:rFonts w:hint="default" w:ascii="仿宋_GB2312" w:eastAsia="仿宋_GB2312" w:cs="仿宋_GB2312"/>
                <w:color w:val="000000"/>
                <w:sz w:val="19"/>
                <w:szCs w:val="19"/>
                <w:bdr w:val="none" w:color="auto" w:sz="0" w:space="0"/>
              </w:rPr>
              <w:br w:type="textWrapping"/>
            </w:r>
            <w:r>
              <w:rPr>
                <w:rFonts w:hint="default" w:ascii="仿宋_GB2312" w:eastAsia="仿宋_GB2312" w:cs="仿宋_GB2312"/>
                <w:color w:val="000000"/>
                <w:sz w:val="19"/>
                <w:szCs w:val="19"/>
                <w:bdr w:val="none" w:color="auto" w:sz="0" w:space="0"/>
              </w:rPr>
              <w:t>  4、完成领导交办的其它工作。</w:t>
            </w:r>
          </w:p>
        </w:tc>
        <w:tc>
          <w:tcPr>
            <w:tcW w:w="2080" w:type="dxa"/>
            <w:tcBorders>
              <w:top w:val="nil"/>
              <w:left w:val="nil"/>
              <w:bottom w:val="single" w:color="auto" w:sz="4" w:space="0"/>
              <w:right w:val="single" w:color="auto" w:sz="4" w:space="0"/>
            </w:tcBorders>
            <w:shd w:val="clear"/>
            <w:tcMar>
              <w:left w:w="84"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eastAsia="仿宋_GB2312" w:cs="仿宋_GB2312"/>
                <w:color w:val="000000"/>
                <w:sz w:val="19"/>
                <w:szCs w:val="19"/>
                <w:bdr w:val="none" w:color="auto" w:sz="0" w:space="0"/>
              </w:rPr>
              <w:t>1、35周岁以下，具有全日制硕士研究生学历及学位；计算机、教育学类专业优先；</w:t>
            </w:r>
            <w:r>
              <w:rPr>
                <w:rFonts w:hint="default" w:ascii="仿宋_GB2312" w:eastAsia="仿宋_GB2312" w:cs="仿宋_GB2312"/>
                <w:color w:val="000000"/>
                <w:sz w:val="19"/>
                <w:szCs w:val="19"/>
                <w:bdr w:val="none" w:color="auto" w:sz="0" w:space="0"/>
              </w:rPr>
              <w:br w:type="textWrapping"/>
            </w:r>
            <w:r>
              <w:rPr>
                <w:rFonts w:hint="default" w:ascii="仿宋_GB2312" w:eastAsia="仿宋_GB2312" w:cs="仿宋_GB2312"/>
                <w:color w:val="000000"/>
                <w:sz w:val="19"/>
                <w:szCs w:val="19"/>
                <w:bdr w:val="none" w:color="auto" w:sz="0" w:space="0"/>
              </w:rPr>
              <w:t>  2、具有履行岗位职责的能力，熟悉国家有关高等教育和办学评估方面的法律、法规、政策和学校的规章制度；</w:t>
            </w:r>
            <w:r>
              <w:rPr>
                <w:rFonts w:hint="default" w:ascii="仿宋_GB2312" w:eastAsia="仿宋_GB2312" w:cs="仿宋_GB2312"/>
                <w:color w:val="000000"/>
                <w:sz w:val="19"/>
                <w:szCs w:val="19"/>
                <w:bdr w:val="none" w:color="auto" w:sz="0" w:space="0"/>
              </w:rPr>
              <w:br w:type="textWrapping"/>
            </w:r>
            <w:r>
              <w:rPr>
                <w:rFonts w:hint="default" w:ascii="仿宋_GB2312" w:eastAsia="仿宋_GB2312" w:cs="仿宋_GB2312"/>
                <w:color w:val="000000"/>
                <w:sz w:val="19"/>
                <w:szCs w:val="19"/>
                <w:bdr w:val="none" w:color="auto" w:sz="0" w:space="0"/>
              </w:rPr>
              <w:t>  3、具有较强的沟通协调能力、管理能力和语言文字撰写表达能力；</w:t>
            </w:r>
            <w:r>
              <w:rPr>
                <w:rFonts w:hint="default" w:ascii="仿宋_GB2312" w:eastAsia="仿宋_GB2312" w:cs="仿宋_GB2312"/>
                <w:color w:val="000000"/>
                <w:sz w:val="19"/>
                <w:szCs w:val="19"/>
                <w:bdr w:val="none" w:color="auto" w:sz="0" w:space="0"/>
              </w:rPr>
              <w:br w:type="textWrapping"/>
            </w:r>
            <w:r>
              <w:rPr>
                <w:rFonts w:hint="default" w:ascii="仿宋_GB2312" w:eastAsia="仿宋_GB2312" w:cs="仿宋_GB2312"/>
                <w:color w:val="000000"/>
                <w:sz w:val="19"/>
                <w:szCs w:val="19"/>
                <w:bdr w:val="none" w:color="auto" w:sz="0" w:space="0"/>
              </w:rPr>
              <w:t>  4、掌握现代化办公设备的使用，能熟练使用计算机进行管理；</w:t>
            </w:r>
            <w:r>
              <w:rPr>
                <w:rFonts w:hint="default" w:ascii="仿宋_GB2312" w:eastAsia="仿宋_GB2312" w:cs="仿宋_GB2312"/>
                <w:color w:val="000000"/>
                <w:sz w:val="19"/>
                <w:szCs w:val="19"/>
                <w:bdr w:val="none" w:color="auto" w:sz="0" w:space="0"/>
              </w:rPr>
              <w:br w:type="textWrapping"/>
            </w:r>
            <w:r>
              <w:rPr>
                <w:rFonts w:hint="default" w:ascii="仿宋_GB2312" w:eastAsia="仿宋_GB2312" w:cs="仿宋_GB2312"/>
                <w:color w:val="000000"/>
                <w:sz w:val="19"/>
                <w:szCs w:val="19"/>
                <w:bdr w:val="none" w:color="auto" w:sz="0" w:space="0"/>
              </w:rPr>
              <w:t>  5、有较强的事业心、责任感和为师生服务的意识，工作积极主动、态度和蔼。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101" w:hRule="atLeast"/>
          <w:tblCellSpacing w:w="0" w:type="dxa"/>
        </w:trPr>
        <w:tc>
          <w:tcPr>
            <w:tcW w:w="380" w:type="dxa"/>
            <w:tcBorders>
              <w:top w:val="nil"/>
              <w:left w:val="single" w:color="auto" w:sz="4" w:space="0"/>
              <w:bottom w:val="single" w:color="auto" w:sz="4" w:space="0"/>
              <w:right w:val="single" w:color="auto" w:sz="4" w:space="0"/>
            </w:tcBorders>
            <w:shd w:val="clear"/>
            <w:tcMar>
              <w:left w:w="84"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19"/>
                <w:szCs w:val="19"/>
                <w:bdr w:val="none" w:color="auto" w:sz="0" w:space="0"/>
              </w:rPr>
              <w:t>2</w:t>
            </w:r>
          </w:p>
        </w:tc>
        <w:tc>
          <w:tcPr>
            <w:tcW w:w="982" w:type="dxa"/>
            <w:tcBorders>
              <w:top w:val="nil"/>
              <w:left w:val="nil"/>
              <w:bottom w:val="single" w:color="auto" w:sz="4" w:space="0"/>
              <w:right w:val="single" w:color="auto" w:sz="4" w:space="0"/>
            </w:tcBorders>
            <w:shd w:val="clear"/>
            <w:tcMar>
              <w:left w:w="84"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19"/>
                <w:szCs w:val="19"/>
                <w:bdr w:val="none" w:color="auto" w:sz="0" w:space="0"/>
              </w:rPr>
              <w:t>实践教学部</w:t>
            </w:r>
          </w:p>
        </w:tc>
        <w:tc>
          <w:tcPr>
            <w:tcW w:w="862" w:type="dxa"/>
            <w:tcBorders>
              <w:top w:val="nil"/>
              <w:left w:val="nil"/>
              <w:bottom w:val="single" w:color="auto" w:sz="4" w:space="0"/>
              <w:right w:val="single" w:color="auto" w:sz="4" w:space="0"/>
            </w:tcBorders>
            <w:shd w:val="clear"/>
            <w:tcMar>
              <w:left w:w="84"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19"/>
                <w:szCs w:val="19"/>
                <w:bdr w:val="none" w:color="auto" w:sz="0" w:space="0"/>
              </w:rPr>
              <w:t>教学秘书</w:t>
            </w:r>
          </w:p>
        </w:tc>
        <w:tc>
          <w:tcPr>
            <w:tcW w:w="635" w:type="dxa"/>
            <w:tcBorders>
              <w:top w:val="nil"/>
              <w:left w:val="nil"/>
              <w:bottom w:val="single" w:color="auto" w:sz="4" w:space="0"/>
              <w:right w:val="single" w:color="auto" w:sz="4" w:space="0"/>
            </w:tcBorders>
            <w:shd w:val="clear"/>
            <w:tcMar>
              <w:left w:w="84"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19"/>
                <w:szCs w:val="19"/>
                <w:bdr w:val="none" w:color="auto" w:sz="0" w:space="0"/>
              </w:rPr>
              <w:t>1</w:t>
            </w:r>
          </w:p>
        </w:tc>
        <w:tc>
          <w:tcPr>
            <w:tcW w:w="2537" w:type="dxa"/>
            <w:tcBorders>
              <w:top w:val="nil"/>
              <w:left w:val="nil"/>
              <w:bottom w:val="single" w:color="auto" w:sz="4" w:space="0"/>
              <w:right w:val="single" w:color="auto" w:sz="4" w:space="0"/>
            </w:tcBorders>
            <w:shd w:val="clear"/>
            <w:tcMar>
              <w:left w:w="84"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eastAsia="仿宋_GB2312" w:cs="仿宋_GB2312"/>
                <w:color w:val="000000"/>
                <w:sz w:val="19"/>
                <w:szCs w:val="19"/>
                <w:bdr w:val="none" w:color="auto" w:sz="0" w:space="0"/>
              </w:rPr>
              <w:t>1、协助领导做好本部门的教学、实验（实训）、职业技能培训与竞赛、教改、教研、科研、信息撰写与报送、部门网站和创新创业等日常管理工作；</w:t>
            </w:r>
            <w:r>
              <w:rPr>
                <w:rFonts w:hint="default" w:ascii="仿宋_GB2312" w:eastAsia="仿宋_GB2312" w:cs="仿宋_GB2312"/>
                <w:color w:val="000000"/>
                <w:sz w:val="19"/>
                <w:szCs w:val="19"/>
                <w:bdr w:val="none" w:color="auto" w:sz="0" w:space="0"/>
              </w:rPr>
              <w:br w:type="textWrapping"/>
            </w:r>
            <w:r>
              <w:rPr>
                <w:rFonts w:hint="default" w:ascii="仿宋_GB2312" w:eastAsia="仿宋_GB2312" w:cs="仿宋_GB2312"/>
                <w:color w:val="000000"/>
                <w:sz w:val="19"/>
                <w:szCs w:val="19"/>
                <w:bdr w:val="none" w:color="auto" w:sz="0" w:space="0"/>
              </w:rPr>
              <w:t>  2、起草各种教学通知和文件，完成各种教学工作文件的文字整理工作；</w:t>
            </w:r>
            <w:r>
              <w:rPr>
                <w:rFonts w:hint="default" w:ascii="仿宋_GB2312" w:eastAsia="仿宋_GB2312" w:cs="仿宋_GB2312"/>
                <w:color w:val="000000"/>
                <w:sz w:val="19"/>
                <w:szCs w:val="19"/>
                <w:bdr w:val="none" w:color="auto" w:sz="0" w:space="0"/>
              </w:rPr>
              <w:br w:type="textWrapping"/>
            </w:r>
            <w:r>
              <w:rPr>
                <w:rFonts w:hint="default" w:ascii="仿宋_GB2312" w:eastAsia="仿宋_GB2312" w:cs="仿宋_GB2312"/>
                <w:color w:val="000000"/>
                <w:sz w:val="19"/>
                <w:szCs w:val="19"/>
                <w:bdr w:val="none" w:color="auto" w:sz="0" w:space="0"/>
              </w:rPr>
              <w:t>  3、做好日常教学通知工作，做好教学工作和会议的安排、准备和记录，做好教学文件的收发、保管、整理工作；</w:t>
            </w:r>
            <w:r>
              <w:rPr>
                <w:rFonts w:hint="default" w:ascii="仿宋_GB2312" w:eastAsia="仿宋_GB2312" w:cs="仿宋_GB2312"/>
                <w:color w:val="000000"/>
                <w:sz w:val="19"/>
                <w:szCs w:val="19"/>
                <w:bdr w:val="none" w:color="auto" w:sz="0" w:space="0"/>
              </w:rPr>
              <w:br w:type="textWrapping"/>
            </w:r>
            <w:r>
              <w:rPr>
                <w:rFonts w:hint="default" w:ascii="仿宋_GB2312" w:eastAsia="仿宋_GB2312" w:cs="仿宋_GB2312"/>
                <w:color w:val="000000"/>
                <w:sz w:val="19"/>
                <w:szCs w:val="19"/>
                <w:bdr w:val="none" w:color="auto" w:sz="0" w:space="0"/>
              </w:rPr>
              <w:t>  4、协助检查实习（实验）中心学期和学年计划工作，协助制定本部门教学工作计划和进行年度教学工作总结；</w:t>
            </w:r>
            <w:r>
              <w:rPr>
                <w:rFonts w:hint="default" w:ascii="仿宋_GB2312" w:eastAsia="仿宋_GB2312" w:cs="仿宋_GB2312"/>
                <w:color w:val="000000"/>
                <w:sz w:val="19"/>
                <w:szCs w:val="19"/>
                <w:bdr w:val="none" w:color="auto" w:sz="0" w:space="0"/>
              </w:rPr>
              <w:br w:type="textWrapping"/>
            </w:r>
            <w:r>
              <w:rPr>
                <w:rFonts w:hint="default" w:ascii="仿宋_GB2312" w:eastAsia="仿宋_GB2312" w:cs="仿宋_GB2312"/>
                <w:color w:val="000000"/>
                <w:sz w:val="19"/>
                <w:szCs w:val="19"/>
                <w:bdr w:val="none" w:color="auto" w:sz="0" w:space="0"/>
              </w:rPr>
              <w:t>  5、完成学校及部门领导交办的其它工作。</w:t>
            </w:r>
          </w:p>
        </w:tc>
        <w:tc>
          <w:tcPr>
            <w:tcW w:w="2080" w:type="dxa"/>
            <w:tcBorders>
              <w:top w:val="nil"/>
              <w:left w:val="nil"/>
              <w:bottom w:val="single" w:color="auto" w:sz="4" w:space="0"/>
              <w:right w:val="single" w:color="auto" w:sz="4" w:space="0"/>
            </w:tcBorders>
            <w:shd w:val="clear"/>
            <w:tcMar>
              <w:left w:w="84"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eastAsia="仿宋_GB2312" w:cs="仿宋_GB2312"/>
                <w:color w:val="000000"/>
                <w:sz w:val="19"/>
                <w:szCs w:val="19"/>
                <w:bdr w:val="none" w:color="auto" w:sz="0" w:space="0"/>
              </w:rPr>
              <w:t>1、正式职工（含人事代理）；</w:t>
            </w:r>
            <w:r>
              <w:rPr>
                <w:rFonts w:hint="default" w:ascii="仿宋_GB2312" w:eastAsia="仿宋_GB2312" w:cs="仿宋_GB2312"/>
                <w:color w:val="000000"/>
                <w:sz w:val="19"/>
                <w:szCs w:val="19"/>
                <w:bdr w:val="none" w:color="auto" w:sz="0" w:space="0"/>
              </w:rPr>
              <w:br w:type="textWrapping"/>
            </w:r>
            <w:r>
              <w:rPr>
                <w:rFonts w:hint="default" w:ascii="仿宋_GB2312" w:eastAsia="仿宋_GB2312" w:cs="仿宋_GB2312"/>
                <w:color w:val="000000"/>
                <w:sz w:val="19"/>
                <w:szCs w:val="19"/>
                <w:bdr w:val="none" w:color="auto" w:sz="0" w:space="0"/>
              </w:rPr>
              <w:t>  2、35周岁以下，具有硕士研究生学历；</w:t>
            </w:r>
            <w:r>
              <w:rPr>
                <w:rFonts w:hint="default" w:ascii="仿宋_GB2312" w:eastAsia="仿宋_GB2312" w:cs="仿宋_GB2312"/>
                <w:color w:val="000000"/>
                <w:sz w:val="19"/>
                <w:szCs w:val="19"/>
                <w:bdr w:val="none" w:color="auto" w:sz="0" w:space="0"/>
              </w:rPr>
              <w:br w:type="textWrapping"/>
            </w:r>
            <w:r>
              <w:rPr>
                <w:rFonts w:hint="default" w:ascii="仿宋_GB2312" w:eastAsia="仿宋_GB2312" w:cs="仿宋_GB2312"/>
                <w:color w:val="000000"/>
                <w:sz w:val="19"/>
                <w:szCs w:val="19"/>
                <w:bdr w:val="none" w:color="auto" w:sz="0" w:space="0"/>
              </w:rPr>
              <w:t>  3、专业不限；</w:t>
            </w:r>
            <w:r>
              <w:rPr>
                <w:rFonts w:hint="default" w:ascii="仿宋_GB2312" w:eastAsia="仿宋_GB2312" w:cs="仿宋_GB2312"/>
                <w:color w:val="000000"/>
                <w:sz w:val="19"/>
                <w:szCs w:val="19"/>
                <w:bdr w:val="none" w:color="auto" w:sz="0" w:space="0"/>
              </w:rPr>
              <w:br w:type="textWrapping"/>
            </w:r>
            <w:r>
              <w:rPr>
                <w:rFonts w:hint="default" w:ascii="仿宋_GB2312" w:eastAsia="仿宋_GB2312" w:cs="仿宋_GB2312"/>
                <w:color w:val="000000"/>
                <w:sz w:val="19"/>
                <w:szCs w:val="19"/>
                <w:bdr w:val="none" w:color="auto" w:sz="0" w:space="0"/>
              </w:rPr>
              <w:t>  4、熟悉办公软件操作；</w:t>
            </w:r>
            <w:r>
              <w:rPr>
                <w:rFonts w:hint="default" w:ascii="仿宋_GB2312" w:eastAsia="仿宋_GB2312" w:cs="仿宋_GB2312"/>
                <w:color w:val="000000"/>
                <w:sz w:val="19"/>
                <w:szCs w:val="19"/>
                <w:bdr w:val="none" w:color="auto" w:sz="0" w:space="0"/>
              </w:rPr>
              <w:br w:type="textWrapping"/>
            </w:r>
            <w:r>
              <w:rPr>
                <w:rFonts w:hint="default" w:ascii="仿宋_GB2312" w:eastAsia="仿宋_GB2312" w:cs="仿宋_GB2312"/>
                <w:color w:val="000000"/>
                <w:sz w:val="19"/>
                <w:szCs w:val="19"/>
                <w:bdr w:val="none" w:color="auto" w:sz="0" w:space="0"/>
              </w:rPr>
              <w:t>  5、责任心强，做事认真，学习能力强，吃苦耐劳，踏实肯干，有团队精神</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2D01AD"/>
    <w:rsid w:val="1B2D01AD"/>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7494;&#22823;&#23071;\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2018-09-20T09:32:00Z</dcterms:created>
  <dc:creator>武大娟</dc:creator>
  <cp:lastModifiedBy>武大娟</cp:lastModifiedBy>
  <dcterms:modified xsi:type="dcterms:W3CDTF">2018-09-20T09:32:10Z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